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13</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2419268</w:t>
      </w:r>
    </w:p>
    <w:p>
      <w:pPr>
        <w:tabs>
          <w:tab w:val="left" w:pos="420"/>
          <w:tab w:val="left" w:pos="840"/>
          <w:tab w:val="left" w:pos="1260"/>
          <w:tab w:val="left" w:pos="1680"/>
          <w:tab w:val="left" w:pos="2100"/>
          <w:tab w:val="left" w:pos="2520"/>
        </w:tabs>
        <w:jc w:val="both"/>
        <w:rPr>
          <w:rFonts w:hint="eastAsia" w:ascii="Arial" w:hAnsi="Arial" w:eastAsia="宋体" w:cs="Arial"/>
          <w:b/>
          <w:sz w:val="24"/>
          <w:szCs w:val="24"/>
          <w:lang w:val="en-US"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w:t>
      </w:r>
      <w:bookmarkStart w:id="3" w:name="_GoBack"/>
      <w:bookmarkEnd w:id="3"/>
      <w:r>
        <w:rPr>
          <w:rFonts w:hint="eastAsia" w:ascii="Arial" w:hAnsi="Arial" w:eastAsia="宋体" w:cs="Arial"/>
          <w:b/>
          <w:sz w:val="24"/>
          <w:szCs w:val="24"/>
          <w:lang w:val="en-US" w:eastAsia="zh-CN"/>
        </w:rPr>
        <w:t>, 2024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6"/>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other RRM aspects of R19 NR MIMO Phase 5</w:t>
      </w:r>
    </w:p>
    <w:p>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7.19.3.2</w:t>
      </w:r>
    </w:p>
    <w:p>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10"/>
        <w:bidi w:val="0"/>
        <w:rPr>
          <w:rFonts w:hint="eastAsia" w:cs="Arial"/>
          <w:lang w:val="en-US" w:eastAsia="zh-CN"/>
        </w:rPr>
      </w:pPr>
      <w:r>
        <w:rPr>
          <w:rFonts w:hint="eastAsia" w:cs="Arial"/>
          <w:lang w:val="en-US" w:eastAsia="zh-CN"/>
        </w:rPr>
        <w:t>The the latest RAN plenary 105 meeting, a revised WID on Rel-19 WID of NR MIMO Phase 5 was approved in [1]. We listed all the objectives with revision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4"/>
              </w:numPr>
              <w:overflowPunct/>
              <w:autoSpaceDE/>
              <w:autoSpaceDN/>
              <w:adjustRightInd/>
              <w:snapToGrid w:val="0"/>
              <w:spacing w:after="0"/>
              <w:textAlignment w:val="auto"/>
              <w:rPr>
                <w:rFonts w:eastAsia="Times New Roman"/>
                <w:szCs w:val="24"/>
                <w:lang w:val="en-US" w:eastAsia="en-US"/>
              </w:rPr>
            </w:pPr>
            <w:bookmarkStart w:id="0" w:name="_Hlk145555364"/>
            <w:r>
              <w:rPr>
                <w:rFonts w:eastAsia="Times New Roman"/>
                <w:szCs w:val="24"/>
                <w:lang w:val="en-US"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pPr>
              <w:numPr>
                <w:ilvl w:val="1"/>
                <w:numId w:val="4"/>
              </w:numPr>
              <w:overflowPunct/>
              <w:autoSpaceDE/>
              <w:autoSpaceDN/>
              <w:adjustRightInd/>
              <w:snapToGrid w:val="0"/>
              <w:spacing w:after="0"/>
              <w:textAlignment w:val="auto"/>
              <w:rPr>
                <w:rFonts w:eastAsia="Times New Roman"/>
                <w:szCs w:val="24"/>
                <w:lang w:val="en-US" w:eastAsia="en-US"/>
              </w:rPr>
            </w:pPr>
            <w:r>
              <w:rPr>
                <w:rFonts w:eastAsia="Times New Roman"/>
                <w:szCs w:val="24"/>
                <w:lang w:val="en-US" w:eastAsia="en-US"/>
              </w:rPr>
              <w:t xml:space="preserve">UL signaling content(s) (and procedure(s) as required) for UE-initiated/event-driven beam reporting facilitating fast beam switching </w:t>
            </w:r>
          </w:p>
          <w:p>
            <w:pPr>
              <w:numPr>
                <w:ilvl w:val="1"/>
                <w:numId w:val="4"/>
              </w:numPr>
              <w:overflowPunct/>
              <w:autoSpaceDE/>
              <w:autoSpaceDN/>
              <w:adjustRightInd/>
              <w:snapToGrid w:val="0"/>
              <w:spacing w:after="0"/>
              <w:textAlignment w:val="auto"/>
              <w:rPr>
                <w:rFonts w:eastAsia="Times New Roman"/>
                <w:szCs w:val="24"/>
                <w:lang w:val="en-US" w:eastAsia="en-US"/>
              </w:rPr>
            </w:pPr>
            <w:r>
              <w:rPr>
                <w:rFonts w:eastAsia="Times New Roman"/>
                <w:szCs w:val="24"/>
                <w:lang w:val="en-US" w:eastAsia="en-US"/>
              </w:rPr>
              <w:t>UL signaling medium/container considering the UE-initiated/event-driven nature of the UL transmission, designed primarily for the purpose of beam reporting</w:t>
            </w:r>
            <w:bookmarkEnd w:id="0"/>
          </w:p>
          <w:p>
            <w:pPr>
              <w:overflowPunct/>
              <w:autoSpaceDE/>
              <w:autoSpaceDN/>
              <w:adjustRightInd/>
              <w:snapToGrid w:val="0"/>
              <w:spacing w:after="0"/>
              <w:textAlignment w:val="auto"/>
              <w:rPr>
                <w:rFonts w:eastAsia="Times New Roman"/>
                <w:szCs w:val="24"/>
                <w:lang w:val="en-US" w:eastAsia="en-US"/>
              </w:rPr>
            </w:pPr>
          </w:p>
          <w:p>
            <w:pPr>
              <w:numPr>
                <w:ilvl w:val="0"/>
                <w:numId w:val="5"/>
              </w:numPr>
              <w:overflowPunct/>
              <w:autoSpaceDE/>
              <w:autoSpaceDN/>
              <w:adjustRightInd/>
              <w:snapToGrid w:val="0"/>
              <w:spacing w:after="0"/>
              <w:textAlignment w:val="auto"/>
              <w:rPr>
                <w:rFonts w:eastAsia="Times New Roman"/>
                <w:szCs w:val="24"/>
                <w:lang w:val="en-US" w:eastAsia="en-US"/>
              </w:rPr>
            </w:pPr>
            <w:bookmarkStart w:id="1" w:name="_Hlk146697700"/>
            <w:r>
              <w:rPr>
                <w:rFonts w:eastAsia="Times New Roman"/>
                <w:szCs w:val="24"/>
                <w:lang w:val="en-US" w:eastAsia="en-US"/>
              </w:rPr>
              <w:t>Specify CSI support for up to 128 CSI-RS ports, targeting FR1</w:t>
            </w:r>
          </w:p>
          <w:p>
            <w:pPr>
              <w:numPr>
                <w:ilvl w:val="1"/>
                <w:numId w:val="5"/>
              </w:numPr>
              <w:overflowPunct/>
              <w:autoSpaceDE/>
              <w:autoSpaceDN/>
              <w:adjustRightInd/>
              <w:snapToGrid w:val="0"/>
              <w:spacing w:after="0"/>
              <w:textAlignment w:val="auto"/>
              <w:rPr>
                <w:rFonts w:eastAsia="Times New Roman"/>
                <w:szCs w:val="24"/>
                <w:lang w:val="en-US" w:eastAsia="en-US"/>
              </w:rPr>
            </w:pPr>
            <w:r>
              <w:rPr>
                <w:rFonts w:eastAsia="Times New Roman"/>
                <w:szCs w:val="24"/>
                <w:lang w:val="en-US" w:eastAsia="en-US"/>
              </w:rPr>
              <w:t>Type-I codebook refinement supporting up to a total of 128 CSI-RS ports across all resources, assuming legacy CSI-RS resources (with up to 32 CSI-RS ports per resource), based on extension of legacy codebooks</w:t>
            </w:r>
          </w:p>
          <w:p>
            <w:pPr>
              <w:numPr>
                <w:ilvl w:val="1"/>
                <w:numId w:val="5"/>
              </w:numPr>
              <w:overflowPunct/>
              <w:autoSpaceDE/>
              <w:autoSpaceDN/>
              <w:adjustRightInd/>
              <w:snapToGrid w:val="0"/>
              <w:spacing w:after="0"/>
              <w:textAlignment w:val="auto"/>
              <w:rPr>
                <w:rFonts w:eastAsia="Times New Roman"/>
                <w:szCs w:val="24"/>
                <w:lang w:val="en-US" w:eastAsia="en-US"/>
              </w:rPr>
            </w:pPr>
            <w:r>
              <w:rPr>
                <w:rFonts w:eastAsia="Times New Roman"/>
                <w:szCs w:val="24"/>
                <w:lang w:val="en-US"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pPr>
              <w:numPr>
                <w:ilvl w:val="1"/>
                <w:numId w:val="5"/>
              </w:numPr>
              <w:overflowPunct/>
              <w:autoSpaceDE/>
              <w:autoSpaceDN/>
              <w:adjustRightInd/>
              <w:snapToGrid w:val="0"/>
              <w:spacing w:after="0"/>
              <w:textAlignment w:val="auto"/>
              <w:rPr>
                <w:rFonts w:eastAsia="Times New Roman"/>
                <w:szCs w:val="24"/>
                <w:lang w:val="en-US" w:eastAsia="en-US"/>
              </w:rPr>
            </w:pPr>
            <w:r>
              <w:rPr>
                <w:rFonts w:eastAsia="Times New Roman"/>
                <w:szCs w:val="24"/>
                <w:lang w:val="en-US" w:eastAsia="en-US"/>
              </w:rPr>
              <w:t>Extension of CRI(s)-based CSI reporting (CQI/PMI/RI calculated per CRI for ≥1 CRIs) for hybrid beamforming supporting up to a total of 128 CSI-RS ports across all resources, with up to 32 CSI-RS ports per resource, without new codebook design</w:t>
            </w:r>
            <w:bookmarkEnd w:id="1"/>
          </w:p>
          <w:p>
            <w:pPr>
              <w:numPr>
                <w:ilvl w:val="1"/>
                <w:numId w:val="5"/>
              </w:numPr>
              <w:overflowPunct/>
              <w:autoSpaceDE/>
              <w:autoSpaceDN/>
              <w:adjustRightInd/>
              <w:snapToGrid w:val="0"/>
              <w:spacing w:after="0"/>
              <w:textAlignment w:val="auto"/>
              <w:rPr>
                <w:ins w:id="0" w:author="Eko Onggosanusi" w:date="2024-09-10T18:02:00Z"/>
                <w:rFonts w:eastAsia="Times New Roman"/>
                <w:szCs w:val="24"/>
                <w:lang w:val="en-US" w:eastAsia="en-US"/>
              </w:rPr>
            </w:pPr>
            <w:ins w:id="1" w:author="Eko Onggosanusi" w:date="2024-09-10T18:02:00Z">
              <w:r>
                <w:rPr>
                  <w:rFonts w:eastAsia="Times New Roman"/>
                  <w:szCs w:val="24"/>
                  <w:lang w:val="en-US" w:eastAsia="en-US"/>
                </w:rPr>
                <w:t>SRS port grouping and its association to the two codewords for the 6/8Rx low complexity receiver supporting more than 4 layers, with legacy codebook</w:t>
              </w:r>
            </w:ins>
          </w:p>
          <w:p>
            <w:pPr>
              <w:numPr>
                <w:ilvl w:val="2"/>
                <w:numId w:val="5"/>
              </w:numPr>
              <w:overflowPunct/>
              <w:autoSpaceDE/>
              <w:autoSpaceDN/>
              <w:adjustRightInd/>
              <w:snapToGrid w:val="0"/>
              <w:spacing w:after="0"/>
              <w:textAlignment w:val="auto"/>
              <w:rPr>
                <w:ins w:id="2" w:author="Eko Onggosanusi" w:date="2024-09-10T18:02:00Z"/>
                <w:rFonts w:eastAsia="Times New Roman"/>
                <w:szCs w:val="24"/>
                <w:lang w:val="en-US" w:eastAsia="en-US"/>
              </w:rPr>
            </w:pPr>
            <w:ins w:id="3" w:author="Eko Onggosanusi" w:date="2024-09-10T18:02:00Z">
              <w:r>
                <w:rPr>
                  <w:rFonts w:eastAsia="Times New Roman"/>
                  <w:szCs w:val="24"/>
                  <w:lang w:val="en-US" w:eastAsia="en-US"/>
                </w:rPr>
                <w:t xml:space="preserve">No enhancement on codeword-to-layer mapping, DL resource allocation, </w:t>
              </w:r>
            </w:ins>
            <w:ins w:id="4" w:author="Eko Onggosanusi" w:date="2024-09-11T13:58:00Z">
              <w:r>
                <w:rPr>
                  <w:rFonts w:eastAsia="Times New Roman"/>
                  <w:szCs w:val="24"/>
                  <w:lang w:val="en-US" w:eastAsia="en-US"/>
                </w:rPr>
                <w:t xml:space="preserve">CSI feedback, </w:t>
              </w:r>
            </w:ins>
            <w:ins w:id="5" w:author="Eko Onggosanusi" w:date="2024-09-10T18:02:00Z">
              <w:r>
                <w:rPr>
                  <w:rFonts w:eastAsia="Times New Roman"/>
                  <w:szCs w:val="24"/>
                  <w:lang w:val="en-US" w:eastAsia="en-US"/>
                </w:rPr>
                <w:t>and DCI format</w:t>
              </w:r>
            </w:ins>
          </w:p>
          <w:p>
            <w:pPr>
              <w:numPr>
                <w:ilvl w:val="2"/>
                <w:numId w:val="5"/>
              </w:numPr>
              <w:overflowPunct/>
              <w:autoSpaceDE/>
              <w:autoSpaceDN/>
              <w:adjustRightInd/>
              <w:snapToGrid w:val="0"/>
              <w:spacing w:after="0"/>
              <w:textAlignment w:val="auto"/>
              <w:rPr>
                <w:rFonts w:eastAsia="Times New Roman"/>
                <w:szCs w:val="24"/>
                <w:lang w:val="en-US" w:eastAsia="en-US"/>
              </w:rPr>
            </w:pPr>
            <w:ins w:id="6" w:author="Eko Onggosanusi" w:date="2024-09-10T18:02:00Z">
              <w:r>
                <w:rPr>
                  <w:rFonts w:eastAsia="Times New Roman"/>
                  <w:szCs w:val="24"/>
                  <w:lang w:val="en-US" w:eastAsia="en-US"/>
                </w:rPr>
                <w:t xml:space="preserve">Note: Whether to support 6Rx with </w:t>
              </w:r>
            </w:ins>
            <w:ins w:id="7" w:author="Eko Onggosanusi" w:date="2024-09-11T13:50:00Z">
              <w:r>
                <w:rPr>
                  <w:rFonts w:eastAsia="Times New Roman"/>
                  <w:szCs w:val="24"/>
                  <w:lang w:val="en-US" w:eastAsia="en-US"/>
                </w:rPr>
                <w:t>more than 4</w:t>
              </w:r>
            </w:ins>
            <w:ins w:id="8" w:author="Eko Onggosanusi" w:date="2024-09-10T18:02:00Z">
              <w:r>
                <w:rPr>
                  <w:rFonts w:eastAsia="Times New Roman"/>
                  <w:szCs w:val="24"/>
                  <w:lang w:val="en-US" w:eastAsia="en-US"/>
                </w:rPr>
                <w:t xml:space="preserve"> layers is to be decided in RAN4 Rel-19 RF enhancements WI</w:t>
              </w:r>
            </w:ins>
          </w:p>
          <w:p>
            <w:pPr>
              <w:overflowPunct/>
              <w:autoSpaceDE/>
              <w:autoSpaceDN/>
              <w:adjustRightInd/>
              <w:snapToGrid w:val="0"/>
              <w:spacing w:after="0"/>
              <w:textAlignment w:val="auto"/>
              <w:rPr>
                <w:rFonts w:eastAsia="Times New Roman"/>
                <w:szCs w:val="24"/>
                <w:lang w:val="en-US" w:eastAsia="en-US"/>
              </w:rPr>
            </w:pPr>
          </w:p>
          <w:p>
            <w:pPr>
              <w:numPr>
                <w:ilvl w:val="0"/>
                <w:numId w:val="5"/>
              </w:numPr>
              <w:overflowPunct/>
              <w:autoSpaceDE/>
              <w:autoSpaceDN/>
              <w:adjustRightInd/>
              <w:snapToGrid w:val="0"/>
              <w:spacing w:after="0"/>
              <w:textAlignment w:val="auto"/>
              <w:rPr>
                <w:rFonts w:eastAsia="Times New Roman"/>
                <w:szCs w:val="24"/>
                <w:lang w:val="en-US" w:eastAsia="en-US"/>
              </w:rPr>
            </w:pPr>
            <w:r>
              <w:rPr>
                <w:rFonts w:eastAsia="Times New Roman"/>
                <w:szCs w:val="24"/>
                <w:lang w:val="en-US" w:eastAsia="en-US"/>
              </w:rPr>
              <w:t xml:space="preserve">Specify UE reporting enhancement for CJT deployments under non-ideal synchronization and backhaul, targeting FR1, both FDD and TDD </w:t>
            </w:r>
          </w:p>
          <w:p>
            <w:pPr>
              <w:numPr>
                <w:ilvl w:val="0"/>
                <w:numId w:val="6"/>
              </w:numPr>
              <w:overflowPunct/>
              <w:autoSpaceDE/>
              <w:autoSpaceDN/>
              <w:adjustRightInd/>
              <w:snapToGrid w:val="0"/>
              <w:spacing w:after="0"/>
              <w:textAlignment w:val="auto"/>
              <w:rPr>
                <w:rFonts w:eastAsia="Times New Roman"/>
                <w:szCs w:val="24"/>
                <w:lang w:val="en-US" w:eastAsia="en-US"/>
              </w:rPr>
            </w:pPr>
            <w:r>
              <w:rPr>
                <w:rFonts w:eastAsia="Times New Roman"/>
                <w:szCs w:val="24"/>
                <w:lang w:val="en-US" w:eastAsia="en-US"/>
              </w:rPr>
              <w:t>Inter-TRP time misalignment and frequency/phase offset measurement and reporting, assuming legacy CSI-RS design, with stand-alone aperiodic reporting on PUSCH</w:t>
            </w:r>
          </w:p>
          <w:p>
            <w:pPr>
              <w:overflowPunct/>
              <w:autoSpaceDE/>
              <w:autoSpaceDN/>
              <w:adjustRightInd/>
              <w:snapToGrid w:val="0"/>
              <w:spacing w:after="0"/>
              <w:textAlignment w:val="auto"/>
              <w:rPr>
                <w:rFonts w:eastAsia="Times New Roman"/>
                <w:szCs w:val="24"/>
                <w:lang w:val="en-US" w:eastAsia="en-US"/>
              </w:rPr>
            </w:pPr>
            <w:r>
              <w:rPr>
                <w:rFonts w:eastAsia="Times New Roman"/>
                <w:szCs w:val="24"/>
                <w:lang w:val="en-US" w:eastAsia="en-US"/>
              </w:rPr>
              <w:t> </w:t>
            </w:r>
          </w:p>
          <w:p>
            <w:pPr>
              <w:numPr>
                <w:ilvl w:val="0"/>
                <w:numId w:val="5"/>
              </w:numPr>
              <w:overflowPunct/>
              <w:autoSpaceDE/>
              <w:autoSpaceDN/>
              <w:adjustRightInd/>
              <w:snapToGrid w:val="0"/>
              <w:spacing w:after="0"/>
              <w:textAlignment w:val="auto"/>
              <w:rPr>
                <w:rFonts w:eastAsia="Times New Roman"/>
                <w:szCs w:val="24"/>
                <w:lang w:val="en-US" w:eastAsia="en-US"/>
              </w:rPr>
            </w:pPr>
            <w:r>
              <w:rPr>
                <w:rFonts w:eastAsia="Times New Roman"/>
                <w:szCs w:val="24"/>
                <w:lang w:val="en-US" w:eastAsia="en-US"/>
              </w:rPr>
              <w:t xml:space="preserve">Specify non-coherent UL codebook to facilitate 3-antenna-port codebook-based transmissions, </w:t>
            </w:r>
            <w:ins w:id="9" w:author="Eko Onggosanusi" w:date="2024-09-10T18:03:00Z">
              <w:r>
                <w:rPr>
                  <w:rFonts w:eastAsia="Times New Roman"/>
                  <w:szCs w:val="24"/>
                  <w:lang w:val="en-US" w:eastAsia="en-US"/>
                </w:rPr>
                <w:t xml:space="preserve">enhancement(s) to enable </w:t>
              </w:r>
            </w:ins>
            <w:ins w:id="10" w:author="Eko Onggosanusi" w:date="2024-09-10T18:03:00Z">
              <w:r>
                <w:rPr>
                  <w:rFonts w:eastAsia="Times New Roman"/>
                  <w:szCs w:val="24"/>
                  <w:lang w:eastAsia="en-US"/>
                </w:rPr>
                <w:t>3T6R SRS antenna switching</w:t>
              </w:r>
            </w:ins>
            <w:ins w:id="11" w:author="Eko Onggosanusi" w:date="2024-09-10T18:03:00Z">
              <w:r>
                <w:rPr>
                  <w:rFonts w:eastAsia="Times New Roman"/>
                  <w:szCs w:val="24"/>
                  <w:lang w:val="en-US" w:eastAsia="en-US"/>
                </w:rPr>
                <w:t xml:space="preserve">, as well as UE capability signaling for 3T3R </w:t>
              </w:r>
            </w:ins>
            <w:ins w:id="12" w:author="Eko Onggosanusi" w:date="2024-09-10T20:07:00Z">
              <w:r>
                <w:rPr>
                  <w:rFonts w:eastAsia="Times New Roman"/>
                  <w:szCs w:val="24"/>
                  <w:lang w:val="en-US" w:eastAsia="en-US"/>
                </w:rPr>
                <w:t xml:space="preserve">antenna switching </w:t>
              </w:r>
            </w:ins>
            <w:ins w:id="13" w:author="Eko Onggosanusi" w:date="2024-09-10T18:03:00Z">
              <w:r>
                <w:rPr>
                  <w:rFonts w:eastAsia="Times New Roman"/>
                  <w:szCs w:val="24"/>
                  <w:lang w:val="en-US" w:eastAsia="en-US"/>
                </w:rPr>
                <w:t xml:space="preserve">and 3-antenna-port non-codebook-based transmissions, </w:t>
              </w:r>
            </w:ins>
            <w:r>
              <w:rPr>
                <w:rFonts w:eastAsia="Times New Roman"/>
                <w:szCs w:val="24"/>
                <w:lang w:val="en-US" w:eastAsia="en-US"/>
              </w:rPr>
              <w:t>without enhancement on UL full power transmission and without enhancement on SRS resource</w:t>
            </w:r>
          </w:p>
          <w:p>
            <w:pPr>
              <w:overflowPunct/>
              <w:autoSpaceDE/>
              <w:autoSpaceDN/>
              <w:adjustRightInd/>
              <w:snapToGrid w:val="0"/>
              <w:spacing w:after="0"/>
              <w:ind w:firstLine="720"/>
              <w:textAlignment w:val="auto"/>
              <w:rPr>
                <w:rFonts w:eastAsia="Times New Roman"/>
                <w:szCs w:val="24"/>
                <w:lang w:val="en-US" w:eastAsia="en-US"/>
              </w:rPr>
            </w:pPr>
            <w:r>
              <w:rPr>
                <w:rFonts w:eastAsia="Times New Roman"/>
                <w:szCs w:val="24"/>
                <w:lang w:val="en-US" w:eastAsia="en-US"/>
              </w:rPr>
              <w:t>Note: UL full power transmission mode 1 and 2 are not supported.</w:t>
            </w:r>
          </w:p>
          <w:p>
            <w:pPr>
              <w:overflowPunct/>
              <w:autoSpaceDE/>
              <w:autoSpaceDN/>
              <w:adjustRightInd/>
              <w:snapToGrid w:val="0"/>
              <w:spacing w:after="0"/>
              <w:ind w:left="720"/>
              <w:textAlignment w:val="auto"/>
              <w:rPr>
                <w:rFonts w:eastAsia="Times New Roman"/>
                <w:szCs w:val="24"/>
                <w:lang w:val="en-US" w:eastAsia="en-US"/>
              </w:rPr>
            </w:pPr>
            <w:ins w:id="14" w:author="Eko Onggosanusi" w:date="2024-09-10T18:03:00Z">
              <w:r>
                <w:rPr>
                  <w:rFonts w:eastAsia="Times New Roman"/>
                  <w:szCs w:val="24"/>
                  <w:lang w:val="en-US" w:eastAsia="en-US"/>
                </w:rPr>
                <w:t xml:space="preserve">Note: </w:t>
              </w:r>
            </w:ins>
            <w:ins w:id="15" w:author="Eko Onggosanusi" w:date="2024-09-10T20:09:00Z">
              <w:r>
                <w:rPr>
                  <w:rFonts w:eastAsia="Times New Roman"/>
                  <w:szCs w:val="24"/>
                  <w:lang w:val="en-US" w:eastAsia="en-US"/>
                </w:rPr>
                <w:t>O</w:t>
              </w:r>
            </w:ins>
            <w:ins w:id="16" w:author="Eko Onggosanusi" w:date="2024-09-10T20:07:00Z">
              <w:r>
                <w:rPr>
                  <w:rFonts w:eastAsia="Times New Roman"/>
                  <w:szCs w:val="24"/>
                  <w:lang w:eastAsia="en-US"/>
                </w:rPr>
                <w:t>ther than UE capability signaling</w:t>
              </w:r>
            </w:ins>
            <w:ins w:id="17" w:author="Eko Onggosanusi" w:date="2024-09-10T20:09:00Z">
              <w:r>
                <w:rPr>
                  <w:rFonts w:eastAsia="Times New Roman"/>
                  <w:szCs w:val="24"/>
                  <w:lang w:eastAsia="en-US"/>
                </w:rPr>
                <w:t>, no other enhancement is specified for 3T3R SRS antenna switching</w:t>
              </w:r>
            </w:ins>
            <w:ins w:id="18" w:author="Eko Onggosanusi" w:date="2024-09-10T18:03:00Z">
              <w:r>
                <w:rPr>
                  <w:rFonts w:eastAsia="Times New Roman"/>
                  <w:szCs w:val="24"/>
                  <w:lang w:eastAsia="en-US"/>
                </w:rPr>
                <w:t>.</w:t>
              </w:r>
            </w:ins>
          </w:p>
          <w:p>
            <w:pPr>
              <w:overflowPunct/>
              <w:autoSpaceDE/>
              <w:autoSpaceDN/>
              <w:adjustRightInd/>
              <w:snapToGrid w:val="0"/>
              <w:spacing w:after="0"/>
              <w:textAlignment w:val="auto"/>
              <w:rPr>
                <w:rFonts w:eastAsia="Times New Roman"/>
                <w:szCs w:val="24"/>
                <w:lang w:val="en-US" w:eastAsia="en-US"/>
              </w:rPr>
            </w:pPr>
          </w:p>
          <w:p>
            <w:pPr>
              <w:numPr>
                <w:ilvl w:val="0"/>
                <w:numId w:val="5"/>
              </w:numPr>
              <w:overflowPunct/>
              <w:autoSpaceDE/>
              <w:autoSpaceDN/>
              <w:adjustRightInd/>
              <w:snapToGrid w:val="0"/>
              <w:spacing w:after="0"/>
              <w:textAlignment w:val="auto"/>
              <w:rPr>
                <w:rFonts w:eastAsia="Times New Roman"/>
                <w:szCs w:val="24"/>
                <w:lang w:val="en-US" w:eastAsia="en-US"/>
              </w:rPr>
            </w:pPr>
            <w:r>
              <w:rPr>
                <w:rFonts w:eastAsia="Times New Roman"/>
                <w:szCs w:val="24"/>
                <w:lang w:val="en-US" w:eastAsia="en-US"/>
              </w:rPr>
              <w:t>Specify enhancement for asymmetric DL sTRP/UL mTRP deployment scenarios, assuming intra-band intra-DU non-co-located mTRP scenarios, without changing existing cell definition or defining a new cell (e.g. UL-only cell), assuming the Rel-17/18 unified TCI framework</w:t>
            </w:r>
            <w:r>
              <w:rPr>
                <w:rFonts w:eastAsia="Times New Roman"/>
                <w:sz w:val="24"/>
                <w:szCs w:val="24"/>
                <w:lang w:val="en-US" w:eastAsia="en-US"/>
              </w:rPr>
              <w:t xml:space="preserve"> </w:t>
            </w:r>
            <w:r>
              <w:rPr>
                <w:rFonts w:eastAsia="Times New Roman"/>
                <w:szCs w:val="24"/>
                <w:lang w:val="en-US" w:eastAsia="en-US"/>
              </w:rPr>
              <w:t xml:space="preserve">and fully reusing the legacy QCL/UL spatial relation rules, targeting FR1 and FR2 </w:t>
            </w:r>
          </w:p>
          <w:p>
            <w:pPr>
              <w:numPr>
                <w:ilvl w:val="1"/>
                <w:numId w:val="5"/>
              </w:numPr>
              <w:overflowPunct/>
              <w:autoSpaceDE/>
              <w:autoSpaceDN/>
              <w:adjustRightInd/>
              <w:snapToGrid w:val="0"/>
              <w:spacing w:after="0"/>
              <w:textAlignment w:val="auto"/>
              <w:rPr>
                <w:rFonts w:hint="eastAsia" w:cs="Arial"/>
                <w:vertAlign w:val="baseline"/>
                <w:lang w:val="en-US" w:eastAsia="zh-CN"/>
              </w:rPr>
            </w:pPr>
            <w:r>
              <w:rPr>
                <w:rFonts w:eastAsia="Times New Roman"/>
                <w:szCs w:val="24"/>
                <w:lang w:val="en-US" w:eastAsia="en-US"/>
              </w:rPr>
              <w:t xml:space="preserve">Two closed-loop PC adjustment states for SRS, both separate from PUSCH; and pathloss offset configurations for pathloss calculation to UL TRP(s), when the pathloss RS is from DL sTRP. </w:t>
            </w:r>
          </w:p>
          <w:p>
            <w:pPr>
              <w:numPr>
                <w:ilvl w:val="1"/>
                <w:numId w:val="5"/>
              </w:numPr>
              <w:overflowPunct/>
              <w:autoSpaceDE/>
              <w:autoSpaceDN/>
              <w:adjustRightInd/>
              <w:snapToGrid w:val="0"/>
              <w:spacing w:after="0"/>
              <w:textAlignment w:val="auto"/>
              <w:rPr>
                <w:rFonts w:hint="eastAsia" w:cs="Arial"/>
                <w:vertAlign w:val="baseline"/>
                <w:lang w:val="en-US" w:eastAsia="zh-CN"/>
              </w:rPr>
            </w:pPr>
            <w:ins w:id="19" w:author="Eko Onggosanusi" w:date="2024-09-10T18:03:00Z">
              <w:r>
                <w:rPr>
                  <w:rFonts w:eastAsia="Times New Roman"/>
                  <w:szCs w:val="24"/>
                  <w:lang w:eastAsia="en-US"/>
                </w:rPr>
                <w:t>Two TAs through reusing Rel-18 specification of two TAs for multi-DCI-based multi-TRP and removing the restriction that </w:t>
              </w:r>
            </w:ins>
            <w:ins w:id="20" w:author="Eko Onggosanusi" w:date="2024-09-10T18:03:00Z">
              <w:r>
                <w:rPr>
                  <w:rFonts w:eastAsia="Times New Roman"/>
                  <w:i/>
                  <w:iCs/>
                  <w:szCs w:val="24"/>
                  <w:lang w:eastAsia="en-US"/>
                </w:rPr>
                <w:t xml:space="preserve">coresetPoolIndex </w:t>
              </w:r>
            </w:ins>
            <w:ins w:id="21" w:author="Eko Onggosanusi" w:date="2024-09-10T18:03:00Z">
              <w:r>
                <w:rPr>
                  <w:rFonts w:eastAsia="Times New Roman"/>
                  <w:szCs w:val="24"/>
                  <w:lang w:eastAsia="en-US"/>
                </w:rPr>
                <w:t>needs to be configured, assuming legacy PRACH resources</w:t>
              </w:r>
            </w:ins>
          </w:p>
        </w:tc>
      </w:tr>
    </w:tbl>
    <w:p>
      <w:pPr>
        <w:pStyle w:val="10"/>
        <w:bidi w:val="0"/>
        <w:rPr>
          <w:rFonts w:hint="eastAsia" w:cs="Arial"/>
          <w:lang w:val="en-US" w:eastAsia="zh-CN"/>
        </w:rPr>
      </w:pPr>
      <w:r>
        <w:rPr>
          <w:rFonts w:hint="eastAsia" w:cs="Arial"/>
          <w:lang w:val="en-US" w:eastAsia="zh-CN"/>
        </w:rPr>
        <w:t>All these five objectives are covered by RAN1. From RAN4 RRM perspective, we believe partial of them are less related to RRM. In last RAN4 meeting, whether RRM impacts exist for each objective, RAN4 achieved some initial conclusion and was captured in [2]. In summary, the RRM impact was identified in the UE-initiated/event-driven beam management. The codebook/CSI refinement for the support of 128 CSI-RS ports were identified no RRM impact. The other objectives are still need further identification whether there is RRM impact. In this paper, regarding these uncertain objectives, we will provide our views.</w:t>
      </w:r>
    </w:p>
    <w:p>
      <w:pPr>
        <w:pStyle w:val="10"/>
        <w:bidi w:val="0"/>
        <w:rPr>
          <w:rFonts w:hint="eastAsia" w:cs="Arial"/>
          <w:lang w:val="en-US" w:eastAsia="zh-CN"/>
        </w:rPr>
      </w:pPr>
      <w:r>
        <w:rPr>
          <w:rFonts w:hint="eastAsia" w:cs="Arial"/>
          <w:lang w:val="en-US" w:eastAsia="zh-CN"/>
        </w:rPr>
        <w:t>Furthermore, the following agreements were achieved in last meeting and summarized in [2], we list them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6"/>
              <w:pageBreakBefore w:val="0"/>
              <w:numPr>
                <w:ilvl w:val="0"/>
                <w:numId w:val="0"/>
              </w:numPr>
              <w:kinsoku/>
              <w:wordWrap/>
              <w:overflowPunct/>
              <w:topLinePunct w:val="0"/>
              <w:autoSpaceDE/>
              <w:autoSpaceDN/>
              <w:bidi w:val="0"/>
              <w:adjustRightInd/>
              <w:spacing w:before="0" w:beforeLines="0" w:after="0" w:afterLines="0" w:line="240" w:lineRule="auto"/>
              <w:ind w:leftChars="0"/>
              <w:textAlignment w:val="auto"/>
              <w:rPr>
                <w:sz w:val="24"/>
                <w:szCs w:val="24"/>
              </w:rPr>
            </w:pPr>
            <w:r>
              <w:rPr>
                <w:sz w:val="24"/>
                <w:szCs w:val="24"/>
              </w:rPr>
              <w:t>&lt;Topic 1: CSI enhancement to support up to 128 ports &gt;</w:t>
            </w:r>
          </w:p>
          <w:p>
            <w:pPr>
              <w:pageBreakBefore w:val="0"/>
              <w:numPr>
                <w:ilvl w:val="0"/>
                <w:numId w:val="0"/>
              </w:numPr>
              <w:kinsoku/>
              <w:wordWrap/>
              <w:overflowPunct/>
              <w:topLinePunct w:val="0"/>
              <w:autoSpaceDE/>
              <w:autoSpaceDN/>
              <w:bidi w:val="0"/>
              <w:adjustRightInd/>
              <w:snapToGrid w:val="0"/>
              <w:spacing w:line="240" w:lineRule="auto"/>
              <w:textAlignment w:val="auto"/>
              <w:rPr>
                <w:rFonts w:hint="eastAsia" w:eastAsia="宋体"/>
                <w:lang w:val="en-US" w:eastAsia="zh-CN"/>
              </w:rPr>
            </w:pPr>
            <w:r>
              <w:rPr>
                <w:rFonts w:hint="eastAsia" w:eastAsia="宋体"/>
                <w:lang w:val="en-US" w:eastAsia="zh-CN"/>
              </w:rPr>
              <w:t>No agreement</w:t>
            </w:r>
          </w:p>
          <w:p>
            <w:pPr>
              <w:pageBreakBefore w:val="0"/>
              <w:numPr>
                <w:ilvl w:val="0"/>
                <w:numId w:val="0"/>
              </w:numPr>
              <w:kinsoku/>
              <w:wordWrap/>
              <w:overflowPunct/>
              <w:topLinePunct w:val="0"/>
              <w:autoSpaceDE/>
              <w:autoSpaceDN/>
              <w:bidi w:val="0"/>
              <w:adjustRightInd/>
              <w:snapToGrid w:val="0"/>
              <w:spacing w:line="240" w:lineRule="auto"/>
              <w:textAlignment w:val="auto"/>
              <w:rPr>
                <w:rFonts w:hint="default" w:eastAsia="宋体"/>
                <w:lang w:val="en-US" w:eastAsia="zh-CN"/>
              </w:rPr>
            </w:pPr>
          </w:p>
          <w:p>
            <w:pPr>
              <w:pStyle w:val="6"/>
              <w:pageBreakBefore w:val="0"/>
              <w:numPr>
                <w:ilvl w:val="0"/>
                <w:numId w:val="0"/>
              </w:numPr>
              <w:kinsoku/>
              <w:wordWrap/>
              <w:overflowPunct/>
              <w:topLinePunct w:val="0"/>
              <w:autoSpaceDE/>
              <w:autoSpaceDN/>
              <w:bidi w:val="0"/>
              <w:adjustRightInd/>
              <w:spacing w:before="0" w:beforeLines="0" w:after="0" w:afterLines="0" w:line="240" w:lineRule="auto"/>
              <w:ind w:leftChars="0"/>
              <w:textAlignment w:val="auto"/>
              <w:rPr>
                <w:rFonts w:hint="eastAsia"/>
                <w:sz w:val="24"/>
                <w:szCs w:val="24"/>
                <w:lang w:val="en-US" w:eastAsia="zh-CN"/>
              </w:rPr>
            </w:pPr>
            <w:r>
              <w:rPr>
                <w:rFonts w:hint="eastAsia"/>
                <w:sz w:val="24"/>
                <w:szCs w:val="24"/>
                <w:lang w:val="en-US" w:eastAsia="zh-CN"/>
              </w:rPr>
              <w:t>&lt;</w:t>
            </w:r>
            <w:r>
              <w:rPr>
                <w:sz w:val="24"/>
                <w:szCs w:val="24"/>
              </w:rPr>
              <w:t>Topic 2: UE reporting enhancement for CJT calibration</w:t>
            </w:r>
            <w:r>
              <w:rPr>
                <w:rFonts w:hint="eastAsia"/>
                <w:sz w:val="24"/>
                <w:szCs w:val="24"/>
                <w:lang w:val="en-US" w:eastAsia="zh-CN"/>
              </w:rPr>
              <w:t>&gt;</w:t>
            </w:r>
          </w:p>
          <w:p>
            <w:pPr>
              <w:rPr>
                <w:b/>
                <w:u w:val="single"/>
                <w:lang w:eastAsia="ko-KR"/>
              </w:rPr>
            </w:pPr>
            <w:r>
              <w:rPr>
                <w:b/>
                <w:u w:val="single"/>
                <w:lang w:eastAsia="ko-KR"/>
              </w:rPr>
              <w:t xml:space="preserve">Issue 2-1: Whether </w:t>
            </w:r>
            <w:r>
              <w:rPr>
                <w:b/>
                <w:u w:val="single"/>
                <w:lang w:eastAsia="zh-CN"/>
              </w:rPr>
              <w:t xml:space="preserve">RRM core </w:t>
            </w:r>
            <w:r>
              <w:rPr>
                <w:b/>
                <w:u w:val="single"/>
                <w:lang w:eastAsia="ko-KR"/>
              </w:rPr>
              <w:t xml:space="preserve">requirements </w:t>
            </w:r>
            <w:r>
              <w:rPr>
                <w:b/>
                <w:u w:val="single"/>
                <w:lang w:eastAsia="zh-CN"/>
              </w:rPr>
              <w:t>impacts exist</w:t>
            </w:r>
            <w:r>
              <w:rPr>
                <w:b/>
                <w:u w:val="single"/>
                <w:lang w:eastAsia="ko-KR"/>
              </w:rPr>
              <w:t xml:space="preserve"> by UE reporting enhancement for CJT calibration?</w:t>
            </w:r>
          </w:p>
          <w:p>
            <w:pPr>
              <w:keepNext w:val="0"/>
              <w:keepLines w:val="0"/>
              <w:pageBreakBefore w:val="0"/>
              <w:kinsoku/>
              <w:wordWrap/>
              <w:overflowPunct/>
              <w:topLinePunct w:val="0"/>
              <w:autoSpaceDE/>
              <w:autoSpaceDN/>
              <w:bidi w:val="0"/>
              <w:adjustRightInd/>
              <w:snapToGrid/>
              <w:textAlignment w:val="auto"/>
              <w:rPr>
                <w:lang w:eastAsia="zh-CN"/>
              </w:rPr>
            </w:pPr>
            <w:r>
              <w:rPr>
                <w:highlight w:val="green"/>
                <w:lang w:eastAsia="zh-CN"/>
              </w:rPr>
              <w:t>Agreement</w:t>
            </w:r>
            <w:r>
              <w:rPr>
                <w:lang w:eastAsia="zh-CN"/>
              </w:rPr>
              <w:t>:</w:t>
            </w:r>
          </w:p>
          <w:p>
            <w:pPr>
              <w:pStyle w:val="30"/>
              <w:keepNext w:val="0"/>
              <w:keepLines w:val="0"/>
              <w:pageBreakBefore w:val="0"/>
              <w:numPr>
                <w:ilvl w:val="0"/>
                <w:numId w:val="7"/>
              </w:numPr>
              <w:kinsoku/>
              <w:wordWrap/>
              <w:overflowPunct/>
              <w:topLinePunct w:val="0"/>
              <w:autoSpaceDE/>
              <w:autoSpaceDN/>
              <w:bidi w:val="0"/>
              <w:adjustRightInd/>
              <w:snapToGrid/>
              <w:ind w:firstLineChars="0"/>
              <w:textAlignment w:val="auto"/>
              <w:rPr>
                <w:lang w:eastAsia="zh-CN"/>
              </w:rPr>
            </w:pPr>
            <w:r>
              <w:rPr>
                <w:lang w:eastAsia="zh-CN"/>
              </w:rPr>
              <w:t>RAN4 to simulate the performance of offsets for phase, time delay and frequency, based on one-shot measurement and multiple-sample measurement, and discuss the impact on RRM core requirement later.</w:t>
            </w:r>
          </w:p>
          <w:p>
            <w:pPr>
              <w:pStyle w:val="30"/>
              <w:keepNext w:val="0"/>
              <w:keepLines w:val="0"/>
              <w:pageBreakBefore w:val="0"/>
              <w:numPr>
                <w:ilvl w:val="0"/>
                <w:numId w:val="7"/>
              </w:numPr>
              <w:kinsoku/>
              <w:wordWrap/>
              <w:overflowPunct/>
              <w:topLinePunct w:val="0"/>
              <w:autoSpaceDE/>
              <w:autoSpaceDN/>
              <w:bidi w:val="0"/>
              <w:adjustRightInd/>
              <w:snapToGrid/>
              <w:ind w:firstLineChars="0"/>
              <w:textAlignment w:val="auto"/>
              <w:rPr>
                <w:lang w:eastAsia="zh-CN"/>
              </w:rPr>
            </w:pPr>
            <w:r>
              <w:rPr>
                <w:lang w:eastAsia="zh-CN"/>
              </w:rPr>
              <w:t>Further discuss the simulation assumptions offline during this meeting.</w:t>
            </w:r>
          </w:p>
          <w:p>
            <w:pPr>
              <w:pStyle w:val="30"/>
              <w:keepNext w:val="0"/>
              <w:keepLines w:val="0"/>
              <w:pageBreakBefore w:val="0"/>
              <w:numPr>
                <w:ilvl w:val="0"/>
                <w:numId w:val="0"/>
              </w:numPr>
              <w:kinsoku/>
              <w:wordWrap/>
              <w:overflowPunct/>
              <w:topLinePunct w:val="0"/>
              <w:autoSpaceDE/>
              <w:autoSpaceDN/>
              <w:bidi w:val="0"/>
              <w:adjustRightInd/>
              <w:snapToGrid/>
              <w:ind w:left="360" w:leftChars="0"/>
              <w:textAlignment w:val="auto"/>
              <w:rPr>
                <w:lang w:eastAsia="zh-CN"/>
              </w:rPr>
            </w:pPr>
          </w:p>
          <w:p>
            <w:pPr>
              <w:pStyle w:val="6"/>
              <w:pageBreakBefore w:val="0"/>
              <w:numPr>
                <w:ilvl w:val="0"/>
                <w:numId w:val="0"/>
              </w:numPr>
              <w:kinsoku/>
              <w:wordWrap/>
              <w:overflowPunct/>
              <w:topLinePunct w:val="0"/>
              <w:autoSpaceDE/>
              <w:autoSpaceDN/>
              <w:bidi w:val="0"/>
              <w:adjustRightInd/>
              <w:spacing w:before="0" w:beforeLines="0" w:after="0" w:afterLines="0" w:line="240" w:lineRule="auto"/>
              <w:ind w:leftChars="0"/>
              <w:textAlignment w:val="auto"/>
              <w:rPr>
                <w:sz w:val="24"/>
                <w:szCs w:val="24"/>
              </w:rPr>
            </w:pPr>
            <w:r>
              <w:rPr>
                <w:sz w:val="24"/>
                <w:szCs w:val="24"/>
              </w:rPr>
              <w:t>&lt;Topic 3: 3TX support&gt;</w:t>
            </w:r>
          </w:p>
          <w:p>
            <w:pPr>
              <w:rPr>
                <w:b/>
                <w:u w:val="single"/>
                <w:lang w:eastAsia="ko-KR"/>
              </w:rPr>
            </w:pPr>
            <w:r>
              <w:rPr>
                <w:b/>
                <w:u w:val="single"/>
                <w:lang w:eastAsia="ko-KR"/>
              </w:rPr>
              <w:t>Issue 3-1: RRM core/performance impacts by introducing 3TX support?</w:t>
            </w:r>
          </w:p>
          <w:p>
            <w:pPr>
              <w:rPr>
                <w:lang w:eastAsia="ko-KR"/>
              </w:rPr>
            </w:pPr>
            <w:r>
              <w:rPr>
                <w:bCs/>
                <w:highlight w:val="green"/>
                <w:lang w:eastAsia="zh-CN"/>
              </w:rPr>
              <w:t>Agreement</w:t>
            </w:r>
            <w:r>
              <w:rPr>
                <w:bCs/>
                <w:lang w:eastAsia="zh-CN"/>
              </w:rPr>
              <w:t>:</w:t>
            </w:r>
          </w:p>
          <w:p>
            <w:pPr>
              <w:pStyle w:val="30"/>
              <w:numPr>
                <w:ilvl w:val="0"/>
                <w:numId w:val="8"/>
              </w:numPr>
              <w:ind w:firstLineChars="0"/>
              <w:rPr>
                <w:rFonts w:hint="eastAsia"/>
                <w:sz w:val="24"/>
                <w:szCs w:val="24"/>
                <w:lang w:val="en-US" w:eastAsia="zh-CN"/>
              </w:rPr>
            </w:pPr>
            <w:r>
              <w:rPr>
                <w:lang w:eastAsia="ko-KR"/>
              </w:rPr>
              <w:t>No new RRM core requirements by introducing 3TX support.</w:t>
            </w:r>
          </w:p>
          <w:p>
            <w:pPr>
              <w:pStyle w:val="30"/>
              <w:numPr>
                <w:ilvl w:val="0"/>
                <w:numId w:val="0"/>
              </w:numPr>
              <w:ind w:left="360" w:leftChars="0"/>
              <w:rPr>
                <w:rFonts w:hint="eastAsia"/>
                <w:sz w:val="24"/>
                <w:szCs w:val="24"/>
                <w:lang w:val="en-US" w:eastAsia="zh-CN"/>
              </w:rPr>
            </w:pPr>
          </w:p>
          <w:p>
            <w:pPr>
              <w:pStyle w:val="6"/>
              <w:pageBreakBefore w:val="0"/>
              <w:numPr>
                <w:ilvl w:val="0"/>
                <w:numId w:val="0"/>
              </w:numPr>
              <w:kinsoku/>
              <w:wordWrap/>
              <w:overflowPunct/>
              <w:topLinePunct w:val="0"/>
              <w:autoSpaceDE/>
              <w:autoSpaceDN/>
              <w:bidi w:val="0"/>
              <w:adjustRightInd/>
              <w:spacing w:before="0" w:beforeLines="0" w:after="0" w:afterLines="0" w:line="240" w:lineRule="auto"/>
              <w:ind w:leftChars="0"/>
              <w:textAlignment w:val="auto"/>
              <w:rPr>
                <w:sz w:val="24"/>
                <w:szCs w:val="24"/>
              </w:rPr>
            </w:pPr>
            <w:r>
              <w:rPr>
                <w:sz w:val="24"/>
                <w:szCs w:val="24"/>
              </w:rPr>
              <w:t>&lt;Topic 4: Enhancement for asymmetric DL sTRP/UL mTRP scenarios &gt;</w:t>
            </w:r>
          </w:p>
          <w:p>
            <w:pPr>
              <w:rPr>
                <w:b/>
                <w:u w:val="single"/>
                <w:lang w:eastAsia="ko-KR"/>
              </w:rPr>
            </w:pPr>
            <w:r>
              <w:rPr>
                <w:b/>
                <w:u w:val="single"/>
                <w:lang w:eastAsia="ko-KR"/>
              </w:rPr>
              <w:t xml:space="preserve">Issue 4-1: Whether </w:t>
            </w:r>
            <w:r>
              <w:rPr>
                <w:rFonts w:hint="eastAsia"/>
                <w:b/>
                <w:u w:val="single"/>
                <w:lang w:eastAsia="ko-KR"/>
              </w:rPr>
              <w:t>RRM</w:t>
            </w:r>
            <w:r>
              <w:rPr>
                <w:b/>
                <w:u w:val="single"/>
                <w:lang w:eastAsia="ko-KR"/>
              </w:rPr>
              <w:t xml:space="preserve"> impacts exist by 2TA enhancement?</w:t>
            </w:r>
          </w:p>
          <w:p>
            <w:pPr>
              <w:keepNext w:val="0"/>
              <w:keepLines w:val="0"/>
              <w:pageBreakBefore w:val="0"/>
              <w:kinsoku/>
              <w:wordWrap/>
              <w:overflowPunct/>
              <w:topLinePunct w:val="0"/>
              <w:autoSpaceDE/>
              <w:autoSpaceDN/>
              <w:bidi w:val="0"/>
              <w:adjustRightInd/>
              <w:snapToGrid/>
              <w:textAlignment w:val="auto"/>
              <w:rPr>
                <w:rFonts w:eastAsia="宋体"/>
                <w:szCs w:val="24"/>
                <w:lang w:eastAsia="zh-CN"/>
              </w:rPr>
            </w:pPr>
            <w:r>
              <w:rPr>
                <w:rFonts w:eastAsia="宋体"/>
                <w:szCs w:val="24"/>
                <w:highlight w:val="green"/>
                <w:lang w:eastAsia="zh-CN"/>
              </w:rPr>
              <w:t>Agreement</w:t>
            </w:r>
            <w:r>
              <w:rPr>
                <w:rFonts w:eastAsia="宋体"/>
                <w:szCs w:val="24"/>
                <w:lang w:eastAsia="zh-CN"/>
              </w:rPr>
              <w:t>:</w:t>
            </w:r>
          </w:p>
          <w:p>
            <w:pPr>
              <w:pStyle w:val="30"/>
              <w:keepNext w:val="0"/>
              <w:keepLines w:val="0"/>
              <w:pageBreakBefore w:val="0"/>
              <w:numPr>
                <w:ilvl w:val="0"/>
                <w:numId w:val="9"/>
              </w:numPr>
              <w:kinsoku/>
              <w:wordWrap/>
              <w:overflowPunct/>
              <w:topLinePunct w:val="0"/>
              <w:autoSpaceDE/>
              <w:autoSpaceDN/>
              <w:bidi w:val="0"/>
              <w:adjustRightInd/>
              <w:snapToGrid/>
              <w:ind w:left="720" w:firstLineChars="0"/>
              <w:textAlignment w:val="auto"/>
              <w:rPr>
                <w:rFonts w:eastAsia="宋体"/>
                <w:szCs w:val="24"/>
                <w:lang w:eastAsia="zh-CN"/>
              </w:rPr>
            </w:pPr>
            <w:r>
              <w:rPr>
                <w:rFonts w:eastAsia="宋体"/>
                <w:szCs w:val="24"/>
                <w:lang w:eastAsia="zh-CN"/>
              </w:rPr>
              <w:t>RAN4 to update the RRM requirements for 2TA enhancement [for asymmetric DL sTRP/ UL mTRP]</w:t>
            </w:r>
          </w:p>
          <w:p>
            <w:pPr>
              <w:pStyle w:val="30"/>
              <w:keepNext w:val="0"/>
              <w:keepLines w:val="0"/>
              <w:pageBreakBefore w:val="0"/>
              <w:numPr>
                <w:ilvl w:val="0"/>
                <w:numId w:val="9"/>
              </w:numPr>
              <w:kinsoku/>
              <w:wordWrap/>
              <w:overflowPunct/>
              <w:topLinePunct w:val="0"/>
              <w:autoSpaceDE/>
              <w:autoSpaceDN/>
              <w:bidi w:val="0"/>
              <w:adjustRightInd/>
              <w:snapToGrid/>
              <w:ind w:left="720" w:firstLineChars="0"/>
              <w:textAlignment w:val="auto"/>
              <w:rPr>
                <w:rFonts w:eastAsia="宋体"/>
                <w:szCs w:val="24"/>
                <w:lang w:eastAsia="zh-CN"/>
              </w:rPr>
            </w:pPr>
            <w:r>
              <w:rPr>
                <w:rFonts w:eastAsia="宋体"/>
                <w:szCs w:val="24"/>
                <w:lang w:eastAsia="zh-CN"/>
              </w:rPr>
              <w:t xml:space="preserve">As baseline, the Rel-18 framework can be considered as starting point, and the </w:t>
            </w:r>
            <w:r>
              <w:rPr>
                <w:rFonts w:eastAsia="宋体"/>
                <w:szCs w:val="24"/>
                <w:highlight w:val="green"/>
                <w:lang w:eastAsia="zh-CN"/>
              </w:rPr>
              <w:t>update is needed</w:t>
            </w:r>
            <w:r>
              <w:rPr>
                <w:rFonts w:eastAsia="宋体"/>
                <w:szCs w:val="24"/>
                <w:lang w:eastAsia="zh-CN"/>
              </w:rPr>
              <w:t xml:space="preserve"> to accommodate the new scenario in this WID.</w:t>
            </w:r>
          </w:p>
          <w:p>
            <w:pPr>
              <w:pStyle w:val="30"/>
              <w:keepNext w:val="0"/>
              <w:keepLines w:val="0"/>
              <w:pageBreakBefore w:val="0"/>
              <w:numPr>
                <w:ilvl w:val="0"/>
                <w:numId w:val="9"/>
              </w:numPr>
              <w:kinsoku/>
              <w:wordWrap/>
              <w:overflowPunct/>
              <w:topLinePunct w:val="0"/>
              <w:autoSpaceDE/>
              <w:autoSpaceDN/>
              <w:bidi w:val="0"/>
              <w:adjustRightInd/>
              <w:snapToGrid/>
              <w:ind w:left="720" w:firstLineChars="0"/>
              <w:textAlignment w:val="auto"/>
              <w:rPr>
                <w:rFonts w:eastAsia="宋体"/>
                <w:szCs w:val="24"/>
                <w:lang w:eastAsia="zh-CN"/>
              </w:rPr>
            </w:pPr>
            <w:r>
              <w:rPr>
                <w:rFonts w:eastAsia="宋体"/>
                <w:szCs w:val="24"/>
                <w:lang w:eastAsia="zh-CN"/>
              </w:rPr>
              <w:t>Further discuss the details in the next meeting.</w:t>
            </w:r>
          </w:p>
          <w:p>
            <w:pPr>
              <w:rPr>
                <w:b/>
                <w:u w:val="single"/>
                <w:lang w:eastAsia="ko-KR"/>
              </w:rPr>
            </w:pPr>
            <w:r>
              <w:rPr>
                <w:b/>
                <w:u w:val="single"/>
                <w:lang w:eastAsia="ko-KR"/>
              </w:rPr>
              <w:t>Issue 4-3: Whether to define RRM core requirements of pathloss offset update?</w:t>
            </w:r>
          </w:p>
          <w:p>
            <w:pPr>
              <w:keepNext w:val="0"/>
              <w:keepLines w:val="0"/>
              <w:pageBreakBefore w:val="0"/>
              <w:kinsoku/>
              <w:wordWrap/>
              <w:overflowPunct/>
              <w:topLinePunct w:val="0"/>
              <w:autoSpaceDE/>
              <w:autoSpaceDN/>
              <w:bidi w:val="0"/>
              <w:adjustRightInd/>
              <w:textAlignment w:val="auto"/>
              <w:rPr>
                <w:rFonts w:eastAsia="宋体"/>
                <w:szCs w:val="24"/>
                <w:lang w:eastAsia="zh-CN"/>
              </w:rPr>
            </w:pPr>
            <w:r>
              <w:rPr>
                <w:rFonts w:eastAsia="宋体"/>
                <w:szCs w:val="24"/>
                <w:highlight w:val="green"/>
                <w:lang w:eastAsia="zh-CN"/>
              </w:rPr>
              <w:t>Agreement</w:t>
            </w:r>
            <w:r>
              <w:rPr>
                <w:rFonts w:eastAsia="宋体"/>
                <w:szCs w:val="24"/>
                <w:lang w:eastAsia="zh-CN"/>
              </w:rPr>
              <w:t>:</w:t>
            </w:r>
          </w:p>
          <w:p>
            <w:pPr>
              <w:pStyle w:val="30"/>
              <w:keepNext w:val="0"/>
              <w:keepLines w:val="0"/>
              <w:pageBreakBefore w:val="0"/>
              <w:numPr>
                <w:ilvl w:val="0"/>
                <w:numId w:val="9"/>
              </w:numPr>
              <w:kinsoku/>
              <w:wordWrap/>
              <w:overflowPunct/>
              <w:topLinePunct w:val="0"/>
              <w:autoSpaceDE/>
              <w:autoSpaceDN/>
              <w:bidi w:val="0"/>
              <w:adjustRightInd/>
              <w:ind w:firstLineChars="0"/>
              <w:textAlignment w:val="auto"/>
              <w:rPr>
                <w:rFonts w:eastAsia="宋体"/>
                <w:szCs w:val="24"/>
                <w:lang w:eastAsia="zh-CN"/>
              </w:rPr>
            </w:pPr>
            <w:r>
              <w:rPr>
                <w:rFonts w:eastAsia="宋体"/>
                <w:szCs w:val="24"/>
                <w:lang w:eastAsia="zh-CN"/>
              </w:rPr>
              <w:t>Previous RAN4 agreement captured below still apply and close the issue.</w:t>
            </w:r>
          </w:p>
          <w:tbl>
            <w:tblPr>
              <w:tblStyle w:val="19"/>
              <w:tblW w:w="0" w:type="auto"/>
              <w:tblInd w:w="9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457" w:type="dxa"/>
                </w:tcPr>
                <w:p>
                  <w:pPr>
                    <w:keepNext w:val="0"/>
                    <w:keepLines w:val="0"/>
                    <w:pageBreakBefore w:val="0"/>
                    <w:kinsoku/>
                    <w:wordWrap/>
                    <w:overflowPunct/>
                    <w:topLinePunct w:val="0"/>
                    <w:autoSpaceDE/>
                    <w:autoSpaceDN/>
                    <w:bidi w:val="0"/>
                    <w:adjustRightInd/>
                    <w:textAlignment w:val="auto"/>
                    <w:rPr>
                      <w:b/>
                      <w:u w:val="single"/>
                      <w:lang w:eastAsia="ko-KR"/>
                    </w:rPr>
                  </w:pPr>
                  <w:r>
                    <w:rPr>
                      <w:b/>
                      <w:u w:val="single"/>
                      <w:lang w:eastAsia="ko-KR"/>
                    </w:rPr>
                    <w:t>Issue 2-5-5: Whether to define RRM core requirements of pathloss offset update?</w:t>
                  </w:r>
                </w:p>
                <w:p>
                  <w:pPr>
                    <w:keepNext w:val="0"/>
                    <w:keepLines w:val="0"/>
                    <w:pageBreakBefore w:val="0"/>
                    <w:kinsoku/>
                    <w:wordWrap/>
                    <w:overflowPunct/>
                    <w:topLinePunct w:val="0"/>
                    <w:autoSpaceDE/>
                    <w:autoSpaceDN/>
                    <w:bidi w:val="0"/>
                    <w:adjustRightInd/>
                    <w:snapToGrid w:val="0"/>
                    <w:textAlignment w:val="auto"/>
                    <w:rPr>
                      <w:lang w:val="en-US" w:eastAsia="zh-CN"/>
                    </w:rPr>
                  </w:pPr>
                  <w:r>
                    <w:rPr>
                      <w:lang w:val="en-US" w:eastAsia="zh-CN"/>
                    </w:rPr>
                    <w:t>Agreement:</w:t>
                  </w:r>
                </w:p>
                <w:p>
                  <w:pPr>
                    <w:keepNext w:val="0"/>
                    <w:keepLines w:val="0"/>
                    <w:pageBreakBefore w:val="0"/>
                    <w:kinsoku/>
                    <w:wordWrap/>
                    <w:overflowPunct/>
                    <w:topLinePunct w:val="0"/>
                    <w:autoSpaceDE/>
                    <w:autoSpaceDN/>
                    <w:bidi w:val="0"/>
                    <w:adjustRightInd/>
                    <w:snapToGrid w:val="0"/>
                    <w:textAlignment w:val="auto"/>
                    <w:rPr>
                      <w:u w:val="single"/>
                      <w:lang w:eastAsia="ko-KR"/>
                    </w:rPr>
                  </w:pPr>
                  <w:r>
                    <w:rPr>
                      <w:u w:val="single"/>
                      <w:lang w:eastAsia="ko-KR"/>
                    </w:rPr>
                    <w:t>Whether to define RRM core requirements of pathloss offset update?</w:t>
                  </w:r>
                </w:p>
                <w:p>
                  <w:pPr>
                    <w:pStyle w:val="30"/>
                    <w:keepNext w:val="0"/>
                    <w:keepLines w:val="0"/>
                    <w:pageBreakBefore w:val="0"/>
                    <w:numPr>
                      <w:ilvl w:val="0"/>
                      <w:numId w:val="9"/>
                    </w:numPr>
                    <w:kinsoku/>
                    <w:wordWrap/>
                    <w:overflowPunct/>
                    <w:topLinePunct w:val="0"/>
                    <w:autoSpaceDE/>
                    <w:autoSpaceDN/>
                    <w:bidi w:val="0"/>
                    <w:adjustRightInd/>
                    <w:snapToGrid w:val="0"/>
                    <w:ind w:firstLineChars="0"/>
                    <w:textAlignment w:val="auto"/>
                  </w:pPr>
                  <w:r>
                    <w:t>Not define RRM requirement for MAC CE decoding delay.</w:t>
                  </w:r>
                </w:p>
                <w:p>
                  <w:pPr>
                    <w:pStyle w:val="30"/>
                    <w:keepNext w:val="0"/>
                    <w:keepLines w:val="0"/>
                    <w:pageBreakBefore w:val="0"/>
                    <w:numPr>
                      <w:ilvl w:val="0"/>
                      <w:numId w:val="9"/>
                    </w:numPr>
                    <w:kinsoku/>
                    <w:wordWrap/>
                    <w:overflowPunct/>
                    <w:topLinePunct w:val="0"/>
                    <w:autoSpaceDE/>
                    <w:autoSpaceDN/>
                    <w:bidi w:val="0"/>
                    <w:adjustRightInd/>
                    <w:snapToGrid w:val="0"/>
                    <w:ind w:firstLineChars="0"/>
                    <w:textAlignment w:val="auto"/>
                  </w:pPr>
                  <w:r>
                    <w:t>The agreement can be revisited depending on further RAN1 progress.</w:t>
                  </w:r>
                </w:p>
              </w:tc>
            </w:tr>
          </w:tbl>
          <w:p>
            <w:pPr>
              <w:pStyle w:val="30"/>
              <w:pageBreakBefore w:val="0"/>
              <w:numPr>
                <w:ilvl w:val="0"/>
                <w:numId w:val="0"/>
              </w:numPr>
              <w:kinsoku/>
              <w:wordWrap/>
              <w:overflowPunct/>
              <w:topLinePunct w:val="0"/>
              <w:autoSpaceDE/>
              <w:autoSpaceDN/>
              <w:bidi w:val="0"/>
              <w:adjustRightInd/>
              <w:snapToGrid w:val="0"/>
              <w:spacing w:line="240" w:lineRule="auto"/>
              <w:ind w:leftChars="0"/>
              <w:textAlignment w:val="auto"/>
              <w:rPr>
                <w:rFonts w:hint="default" w:cs="Arial"/>
                <w:vertAlign w:val="baseline"/>
                <w:lang w:val="en-US" w:eastAsia="zh-CN"/>
              </w:rPr>
            </w:pPr>
          </w:p>
        </w:tc>
      </w:tr>
    </w:tbl>
    <w:p>
      <w:pPr>
        <w:pStyle w:val="10"/>
        <w:keepNext w:val="0"/>
        <w:keepLines w:val="0"/>
        <w:pageBreakBefore w:val="0"/>
        <w:widowControl/>
        <w:kinsoku/>
        <w:wordWrap/>
        <w:overflowPunct/>
        <w:topLinePunct w:val="0"/>
        <w:autoSpaceDE/>
        <w:autoSpaceDN/>
        <w:bidi w:val="0"/>
        <w:adjustRightInd/>
        <w:snapToGrid/>
        <w:spacing w:before="120"/>
        <w:textAlignment w:val="auto"/>
        <w:rPr>
          <w:rFonts w:hint="eastAsia" w:cs="Arial"/>
          <w:lang w:val="en-US" w:eastAsia="zh-CN"/>
        </w:rPr>
      </w:pPr>
      <w:r>
        <w:rPr>
          <w:rFonts w:hint="eastAsia" w:cs="Arial"/>
          <w:lang w:val="en-US" w:eastAsia="zh-CN"/>
        </w:rPr>
        <w:t>In this paper, we provide our detailed analysis mainly around the following objectives:</w:t>
      </w:r>
    </w:p>
    <w:p>
      <w:pPr>
        <w:pStyle w:val="10"/>
        <w:numPr>
          <w:ilvl w:val="0"/>
          <w:numId w:val="10"/>
        </w:numPr>
        <w:bidi w:val="0"/>
        <w:ind w:left="420" w:leftChars="0" w:hanging="420" w:firstLineChars="0"/>
        <w:rPr>
          <w:rFonts w:hint="default" w:cs="Arial"/>
          <w:b w:val="0"/>
          <w:bCs w:val="0"/>
          <w:lang w:val="en-US" w:eastAsia="zh-CN"/>
        </w:rPr>
      </w:pPr>
      <w:r>
        <w:rPr>
          <w:rFonts w:hint="default" w:cs="Arial"/>
          <w:b w:val="0"/>
          <w:bCs w:val="0"/>
          <w:lang w:val="en-US" w:eastAsia="zh-CN"/>
        </w:rPr>
        <w:t>CSI enhancement to support up to 128 ports</w:t>
      </w:r>
    </w:p>
    <w:p>
      <w:pPr>
        <w:pStyle w:val="10"/>
        <w:numPr>
          <w:ilvl w:val="0"/>
          <w:numId w:val="10"/>
        </w:numPr>
        <w:bidi w:val="0"/>
        <w:ind w:left="420" w:leftChars="0" w:hanging="420" w:firstLineChars="0"/>
        <w:rPr>
          <w:rFonts w:hint="default" w:cs="Arial"/>
          <w:b w:val="0"/>
          <w:bCs w:val="0"/>
          <w:lang w:val="en-US" w:eastAsia="zh-CN"/>
        </w:rPr>
      </w:pPr>
      <w:r>
        <w:rPr>
          <w:rFonts w:hint="default" w:cs="Arial"/>
          <w:b w:val="0"/>
          <w:bCs w:val="0"/>
          <w:lang w:val="en-US" w:eastAsia="zh-CN"/>
        </w:rPr>
        <w:t>Aperiodic standalone CJT calibration reporting</w:t>
      </w:r>
    </w:p>
    <w:p>
      <w:pPr>
        <w:pStyle w:val="10"/>
        <w:numPr>
          <w:ilvl w:val="0"/>
          <w:numId w:val="10"/>
        </w:numPr>
        <w:bidi w:val="0"/>
        <w:ind w:left="420" w:leftChars="0" w:hanging="420" w:firstLineChars="0"/>
        <w:rPr>
          <w:rFonts w:hint="default" w:cs="Arial"/>
          <w:b w:val="0"/>
          <w:bCs w:val="0"/>
          <w:lang w:val="en-US" w:eastAsia="zh-CN"/>
        </w:rPr>
      </w:pPr>
      <w:r>
        <w:rPr>
          <w:rFonts w:hint="eastAsia" w:cs="Arial"/>
          <w:b w:val="0"/>
          <w:bCs w:val="0"/>
          <w:lang w:val="en-US" w:eastAsia="zh-CN"/>
        </w:rPr>
        <w:t>The enhancement for asymmetric DL sTRP/UL mTRP deployment scenarios</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3"/>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rPr>
          <w:rFonts w:hint="eastAsia" w:ascii="Arial" w:hAnsi="Arial" w:cs="Arial"/>
          <w:sz w:val="24"/>
          <w:szCs w:val="24"/>
          <w:lang w:val="en-US" w:eastAsia="zh-CN"/>
        </w:rPr>
      </w:pPr>
      <w:r>
        <w:rPr>
          <w:rFonts w:hint="default" w:ascii="Arial" w:hAnsi="Arial" w:cs="Arial"/>
          <w:sz w:val="24"/>
          <w:szCs w:val="24"/>
          <w:lang w:val="en-US" w:eastAsia="zh-CN"/>
        </w:rPr>
        <w:t>2.</w:t>
      </w:r>
      <w:r>
        <w:rPr>
          <w:rFonts w:hint="eastAsia" w:ascii="Arial" w:hAnsi="Arial" w:cs="Arial"/>
          <w:sz w:val="24"/>
          <w:szCs w:val="24"/>
          <w:lang w:val="en-US" w:eastAsia="zh-CN"/>
        </w:rPr>
        <w:t>1</w:t>
      </w:r>
      <w:r>
        <w:rPr>
          <w:rFonts w:hint="default" w:ascii="Arial" w:hAnsi="Arial" w:cs="Arial"/>
          <w:sz w:val="24"/>
          <w:szCs w:val="24"/>
          <w:lang w:val="en-US" w:eastAsia="zh-CN"/>
        </w:rPr>
        <w:t xml:space="preserve"> </w:t>
      </w:r>
      <w:r>
        <w:rPr>
          <w:rFonts w:hint="eastAsia" w:ascii="Arial" w:hAnsi="Arial" w:cs="Arial"/>
          <w:sz w:val="24"/>
          <w:szCs w:val="24"/>
          <w:lang w:val="en-US" w:eastAsia="zh-CN"/>
        </w:rPr>
        <w:t>CSI enhancement to support up to 128 ports</w:t>
      </w:r>
    </w:p>
    <w:p>
      <w:pPr>
        <w:pStyle w:val="10"/>
        <w:bidi w:val="0"/>
        <w:rPr>
          <w:rFonts w:hint="eastAsia"/>
          <w:lang w:val="en-US" w:eastAsia="zh-CN"/>
        </w:rPr>
      </w:pPr>
      <w:r>
        <w:rPr>
          <w:rFonts w:hint="eastAsia"/>
          <w:lang w:val="en-US" w:eastAsia="zh-CN"/>
        </w:rPr>
        <w:t xml:space="preserve">Another sub-bullet was approved in the updated WID, this new objective is SRS group relevant. It impacts both the association between the SRS port and codewords for more than 4 layers, furthermore, it also impacts the SRS transmission, i.e. 2 SRS port groups are allowed. In RAN 105 meeting, a new sub-objective was approved to support SRS port grouping. To facilitate group based CSI acquisition with the inter-group interference consideration, the Rx was divided into two groups. For UL, the SRS ports are also divided into two groups. From RRM perspective, we focus on the interruption requirements of SRS antenna switching. In legacy SRS antenna switching, the SRS antenna switching happens in aggressor cell, and which leads to interruption in victim cell. With such additional SRS port grouping, it seems no impact on the existing interruption requirements since the port grouping is per cell.  </w:t>
      </w:r>
    </w:p>
    <w:p>
      <w:pPr>
        <w:pStyle w:val="10"/>
        <w:bidi w:val="0"/>
        <w:rPr>
          <w:rFonts w:hint="default"/>
          <w:lang w:val="en-US" w:eastAsia="zh-CN"/>
        </w:rPr>
      </w:pPr>
      <w:r>
        <w:rPr>
          <w:rFonts w:hint="eastAsia"/>
          <w:b/>
          <w:bCs/>
          <w:lang w:val="en-US" w:eastAsia="zh-CN"/>
        </w:rPr>
        <w:t>Proposal 1: No RRM impact by the introduction of SRS port grouping.</w:t>
      </w:r>
    </w:p>
    <w:p>
      <w:pPr>
        <w:pStyle w:val="3"/>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rPr>
          <w:rFonts w:hint="eastAsia" w:ascii="Arial" w:hAnsi="Arial" w:cs="Arial"/>
          <w:sz w:val="24"/>
          <w:szCs w:val="24"/>
          <w:lang w:val="en-US" w:eastAsia="zh-CN"/>
        </w:rPr>
      </w:pPr>
      <w:r>
        <w:rPr>
          <w:rFonts w:hint="default" w:ascii="Arial" w:hAnsi="Arial" w:cs="Arial"/>
          <w:sz w:val="24"/>
          <w:szCs w:val="24"/>
          <w:lang w:val="en-US" w:eastAsia="zh-CN"/>
        </w:rPr>
        <w:t>2.</w:t>
      </w:r>
      <w:r>
        <w:rPr>
          <w:rFonts w:hint="eastAsia" w:ascii="Arial" w:hAnsi="Arial" w:cs="Arial"/>
          <w:sz w:val="24"/>
          <w:szCs w:val="24"/>
          <w:lang w:val="en-US" w:eastAsia="zh-CN"/>
        </w:rPr>
        <w:t>2</w:t>
      </w:r>
      <w:r>
        <w:rPr>
          <w:rFonts w:hint="default" w:ascii="Arial" w:hAnsi="Arial" w:cs="Arial"/>
          <w:sz w:val="24"/>
          <w:szCs w:val="24"/>
          <w:lang w:val="en-US" w:eastAsia="zh-CN"/>
        </w:rPr>
        <w:t xml:space="preserve"> </w:t>
      </w:r>
      <w:r>
        <w:rPr>
          <w:rFonts w:hint="eastAsia" w:ascii="Arial" w:hAnsi="Arial" w:cs="Arial"/>
          <w:sz w:val="24"/>
          <w:szCs w:val="24"/>
          <w:lang w:val="en-US" w:eastAsia="zh-CN"/>
        </w:rPr>
        <w:t>Aperiodic standalone CJT calibration reporting</w:t>
      </w:r>
    </w:p>
    <w:p>
      <w:pPr>
        <w:pStyle w:val="10"/>
        <w:bidi w:val="0"/>
        <w:rPr>
          <w:rFonts w:hint="eastAsia"/>
          <w:lang w:val="en-US" w:eastAsia="zh-CN"/>
        </w:rPr>
      </w:pPr>
      <w:r>
        <w:rPr>
          <w:rFonts w:hint="eastAsia"/>
          <w:lang w:val="en-US" w:eastAsia="zh-CN"/>
        </w:rPr>
        <w:t>To overcome the non-ideal backhaul and non-ideal sychronization in real NW deployment for CJT, some new reporting quantities were identified, including the frequency offset reporting, delay offset reporting, DL/UL phase offset reporting. The reporting of these information by UE could facilitate the compensation on delay offset, frequency offset and DL/UL Rx-Tx phase so as to enhance the reciprocity. Based on RAN1 progress, all of these reporting is aperiodically requested by the NW, and the calibration measurements are based on periodic TRS.</w:t>
      </w:r>
    </w:p>
    <w:p>
      <w:pPr>
        <w:pStyle w:val="10"/>
        <w:bidi w:val="0"/>
        <w:rPr>
          <w:rFonts w:hint="default"/>
          <w:lang w:val="en-US" w:eastAsia="zh-CN"/>
        </w:rPr>
      </w:pPr>
      <w:r>
        <w:rPr>
          <w:rFonts w:hint="eastAsia"/>
          <w:lang w:val="en-US" w:eastAsia="zh-CN"/>
        </w:rPr>
        <w:t>So based on the methods of measurements and reporting, it seems that just following the existing CSI measurement and reporting framework is fine. But during last RAN4 meeting, companies proposed to identify either one-shot or multi-shot measurement to be applied, this would impact the measurement period.</w:t>
      </w:r>
    </w:p>
    <w:p>
      <w:pPr>
        <w:pStyle w:val="10"/>
        <w:bidi w:val="0"/>
        <w:rPr>
          <w:rFonts w:hint="default"/>
          <w:lang w:val="en-US" w:eastAsia="zh-CN"/>
        </w:rPr>
      </w:pPr>
      <w:r>
        <w:rPr>
          <w:rFonts w:hint="eastAsia"/>
          <w:b/>
          <w:bCs/>
          <w:lang w:val="en-US" w:eastAsia="zh-CN"/>
        </w:rPr>
        <w:t>Proposal 2: For aperiodic standalone CJT calibration reporting, determine the measurement period and the accuracy based on evaluation results.</w:t>
      </w:r>
    </w:p>
    <w:p>
      <w:pPr>
        <w:pStyle w:val="3"/>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default" w:ascii="Arial" w:hAnsi="Arial" w:cs="Arial"/>
          <w:lang w:val="en-US" w:eastAsia="zh-CN"/>
        </w:rPr>
      </w:pPr>
      <w:r>
        <w:rPr>
          <w:rFonts w:hint="default" w:ascii="Arial" w:hAnsi="Arial" w:cs="Arial"/>
          <w:sz w:val="24"/>
          <w:szCs w:val="24"/>
          <w:lang w:val="en-US" w:eastAsia="zh-CN"/>
        </w:rPr>
        <w:t>2.</w:t>
      </w:r>
      <w:r>
        <w:rPr>
          <w:rFonts w:hint="eastAsia" w:ascii="Arial" w:hAnsi="Arial" w:cs="Arial"/>
          <w:sz w:val="24"/>
          <w:szCs w:val="24"/>
          <w:lang w:val="en-US" w:eastAsia="zh-CN"/>
        </w:rPr>
        <w:t>3</w:t>
      </w:r>
      <w:r>
        <w:rPr>
          <w:rFonts w:hint="default" w:ascii="Arial" w:hAnsi="Arial" w:cs="Arial"/>
          <w:sz w:val="24"/>
          <w:szCs w:val="24"/>
          <w:lang w:val="en-US" w:eastAsia="zh-CN"/>
        </w:rPr>
        <w:t xml:space="preserve"> </w:t>
      </w:r>
      <w:r>
        <w:rPr>
          <w:rFonts w:hint="eastAsia" w:ascii="Arial" w:hAnsi="Arial" w:cs="Arial"/>
          <w:sz w:val="24"/>
          <w:szCs w:val="24"/>
          <w:lang w:val="en-US" w:eastAsia="zh-CN"/>
        </w:rPr>
        <w:t>The enhancement for asymmetric DL sTRP/UL mTRP deployment scenarios</w:t>
      </w:r>
    </w:p>
    <w:p>
      <w:pPr>
        <w:pStyle w:val="10"/>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lang w:val="en-US" w:eastAsia="zh-CN"/>
        </w:rPr>
      </w:pPr>
      <w:r>
        <w:rPr>
          <w:rFonts w:hint="eastAsia"/>
          <w:b w:val="0"/>
          <w:bCs w:val="0"/>
          <w:u w:val="none"/>
          <w:lang w:val="en-US" w:eastAsia="zh-CN"/>
        </w:rPr>
        <w:t>To improve UL throughput and power consumption saving, heterogeneous NW can be deployed with macro nodes and micro nodes in non-co-located deployment. Wherein the micro nodes only apply to provide UL load balance. Not any DL transmission happens in the micro link, so that the micro node can turn off the DL Tx to save power consumption. The following picture depicts the scenario as below:</w:t>
      </w:r>
    </w:p>
    <w:p>
      <w:pPr>
        <w:pStyle w:val="64"/>
        <w:spacing w:after="60" w:afterAutospacing="0"/>
        <w:ind w:firstLine="0"/>
        <w:jc w:val="center"/>
        <w:rPr>
          <w:lang w:val="en-US"/>
        </w:rPr>
      </w:pPr>
      <w:r>
        <w:rPr>
          <w:lang w:val="en-US" w:eastAsia="ko-KR"/>
        </w:rPr>
        <w:drawing>
          <wp:inline distT="0" distB="0" distL="0" distR="0">
            <wp:extent cx="2381885" cy="1118235"/>
            <wp:effectExtent l="0" t="0" r="10795"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381885" cy="1118235"/>
                    </a:xfrm>
                    <a:prstGeom prst="rect">
                      <a:avLst/>
                    </a:prstGeom>
                    <a:noFill/>
                  </pic:spPr>
                </pic:pic>
              </a:graphicData>
            </a:graphic>
          </wp:inline>
        </w:drawing>
      </w:r>
    </w:p>
    <w:p>
      <w:pPr>
        <w:pStyle w:val="64"/>
        <w:keepNext/>
        <w:spacing w:after="60" w:afterAutospacing="0"/>
        <w:ind w:firstLine="0"/>
        <w:jc w:val="center"/>
        <w:rPr>
          <w:lang w:val="en-US" w:eastAsia="ko-KR"/>
        </w:rPr>
      </w:pPr>
      <w:bookmarkStart w:id="2" w:name="_Ref159147075"/>
      <w:r>
        <w:rPr>
          <w:rFonts w:hint="eastAsia"/>
          <w:lang w:val="en-US" w:eastAsia="ko-KR"/>
        </w:rPr>
        <w:t xml:space="preserve">Figure </w:t>
      </w:r>
      <w:r>
        <w:fldChar w:fldCharType="begin"/>
      </w:r>
      <w:r>
        <w:instrText xml:space="preserve"> SEQ Figure \* ARABIC </w:instrText>
      </w:r>
      <w:r>
        <w:fldChar w:fldCharType="separate"/>
      </w:r>
      <w:r>
        <w:t>1</w:t>
      </w:r>
      <w:r>
        <w:fldChar w:fldCharType="end"/>
      </w:r>
      <w:bookmarkEnd w:id="2"/>
      <w:r>
        <w:rPr>
          <w:rFonts w:hint="eastAsia"/>
          <w:lang w:val="en-US" w:eastAsia="ko-KR"/>
        </w:rPr>
        <w:t xml:space="preserve">. Asymmetric </w:t>
      </w:r>
      <w:r>
        <w:rPr>
          <w:lang w:val="en-US" w:eastAsia="ko-KR"/>
        </w:rPr>
        <w:t xml:space="preserve">DL </w:t>
      </w:r>
      <w:r>
        <w:rPr>
          <w:rFonts w:hint="eastAsia"/>
          <w:lang w:val="en-US" w:eastAsia="ko-KR"/>
        </w:rPr>
        <w:t>sTRP/</w:t>
      </w:r>
      <w:r>
        <w:rPr>
          <w:lang w:val="en-US" w:eastAsia="ko-KR"/>
        </w:rPr>
        <w:t>UL mTRP scenario</w:t>
      </w:r>
    </w:p>
    <w:p>
      <w:pPr>
        <w:pStyle w:val="10"/>
        <w:keepNext w:val="0"/>
        <w:keepLines w:val="0"/>
        <w:pageBreakBefore w:val="0"/>
        <w:widowControl/>
        <w:kinsoku/>
        <w:wordWrap/>
        <w:overflowPunct/>
        <w:topLinePunct w:val="0"/>
        <w:autoSpaceDE/>
        <w:autoSpaceDN/>
        <w:bidi w:val="0"/>
        <w:adjustRightInd/>
        <w:snapToGrid/>
        <w:spacing w:before="120"/>
        <w:textAlignment w:val="auto"/>
        <w:rPr>
          <w:rFonts w:hint="default"/>
          <w:b w:val="0"/>
          <w:bCs w:val="0"/>
          <w:u w:val="none"/>
          <w:lang w:val="en-US" w:eastAsia="zh-CN"/>
        </w:rPr>
      </w:pPr>
      <w:r>
        <w:rPr>
          <w:rFonts w:hint="eastAsia"/>
          <w:b w:val="0"/>
          <w:bCs w:val="0"/>
          <w:u w:val="none"/>
          <w:lang w:val="en-US" w:eastAsia="zh-CN"/>
        </w:rPr>
        <w:t xml:space="preserve">As the update in recent WID revision, 2TA through reusing the 2TA for mDCI based mTRP was approved for this scenario. Furthermore, it should be noted that the restriction that </w:t>
      </w:r>
      <w:r>
        <w:rPr>
          <w:rFonts w:hint="eastAsia"/>
          <w:b w:val="0"/>
          <w:bCs w:val="0"/>
          <w:i/>
          <w:iCs/>
          <w:u w:val="none"/>
          <w:lang w:val="en-US" w:eastAsia="zh-CN"/>
        </w:rPr>
        <w:t xml:space="preserve">coresetPoolIndex </w:t>
      </w:r>
      <w:r>
        <w:rPr>
          <w:rFonts w:hint="eastAsia"/>
          <w:b w:val="0"/>
          <w:bCs w:val="0"/>
          <w:u w:val="none"/>
          <w:lang w:val="en-US" w:eastAsia="zh-CN"/>
        </w:rPr>
        <w:t>needs to be configured was removed. Which means either one CORESET pool or two CORESET pools are both allowed for this scenario.</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1"/>
                <w:numId w:val="11"/>
              </w:numPr>
              <w:overflowPunct/>
              <w:autoSpaceDE/>
              <w:autoSpaceDN/>
              <w:adjustRightInd/>
              <w:snapToGrid w:val="0"/>
              <w:spacing w:after="0"/>
              <w:ind w:left="1440" w:leftChars="0" w:hanging="360" w:firstLineChars="0"/>
              <w:textAlignment w:val="auto"/>
              <w:rPr>
                <w:rFonts w:hint="default"/>
                <w:b w:val="0"/>
                <w:bCs w:val="0"/>
                <w:u w:val="none"/>
                <w:vertAlign w:val="baseline"/>
                <w:lang w:val="en-US" w:eastAsia="zh-CN"/>
              </w:rPr>
            </w:pPr>
            <w:r>
              <w:rPr>
                <w:rFonts w:eastAsia="Times New Roman"/>
                <w:szCs w:val="24"/>
                <w:lang w:eastAsia="en-US"/>
              </w:rPr>
              <w:t>Two TAs through reusing Rel-18 specification of two TAs for multi-DCI-based multi-TRP and removing the restriction that </w:t>
            </w:r>
            <w:r>
              <w:rPr>
                <w:rFonts w:eastAsia="Times New Roman"/>
                <w:i/>
                <w:iCs/>
                <w:szCs w:val="24"/>
                <w:lang w:eastAsia="en-US"/>
              </w:rPr>
              <w:t xml:space="preserve">coresetPoolIndex </w:t>
            </w:r>
            <w:r>
              <w:rPr>
                <w:rFonts w:eastAsia="Times New Roman"/>
                <w:szCs w:val="24"/>
                <w:lang w:eastAsia="en-US"/>
              </w:rPr>
              <w:t>needs to be configured, assuming legacy PRACH resources</w:t>
            </w:r>
          </w:p>
        </w:tc>
      </w:tr>
    </w:tbl>
    <w:p>
      <w:pPr>
        <w:pStyle w:val="10"/>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lang w:val="en-US" w:eastAsia="zh-CN"/>
        </w:rPr>
      </w:pPr>
      <w:r>
        <w:rPr>
          <w:rFonts w:hint="eastAsia"/>
          <w:b w:val="0"/>
          <w:bCs w:val="0"/>
          <w:u w:val="none"/>
          <w:lang w:val="en-US" w:eastAsia="zh-CN"/>
        </w:rPr>
        <w:t>Besides the confirmation of 2TA, it is also mentioned that the Rel-17/18 unified TCI framework should be assumed for this scenario. RAN1 has also approved the following conclusion:</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keepNext w:val="0"/>
              <w:keepLines w:val="0"/>
              <w:pageBreakBefore w:val="0"/>
              <w:kinsoku/>
              <w:wordWrap/>
              <w:overflowPunct/>
              <w:topLinePunct w:val="0"/>
              <w:autoSpaceDE/>
              <w:autoSpaceDN/>
              <w:bidi w:val="0"/>
              <w:adjustRightInd/>
              <w:snapToGrid/>
              <w:textAlignment w:val="auto"/>
              <w:rPr>
                <w:rFonts w:ascii="Times New Roman" w:hAnsi="Times New Roman" w:eastAsia="等线" w:cs="Times New Roman"/>
                <w:b/>
                <w:bCs/>
                <w:kern w:val="0"/>
                <w:sz w:val="20"/>
                <w:szCs w:val="20"/>
                <w:lang w:val="en-CA"/>
              </w:rPr>
            </w:pPr>
            <w:r>
              <w:rPr>
                <w:rFonts w:hint="eastAsia" w:ascii="Times New Roman" w:hAnsi="Times New Roman" w:eastAsia="等线" w:cs="Times New Roman"/>
                <w:b/>
                <w:bCs/>
                <w:kern w:val="0"/>
                <w:sz w:val="20"/>
                <w:szCs w:val="20"/>
                <w:lang w:val="en-CA"/>
              </w:rPr>
              <w:t>RAN</w:t>
            </w:r>
            <w:r>
              <w:rPr>
                <w:rFonts w:ascii="Times New Roman" w:hAnsi="Times New Roman" w:eastAsia="等线" w:cs="Times New Roman"/>
                <w:b/>
                <w:bCs/>
                <w:kern w:val="0"/>
                <w:sz w:val="20"/>
                <w:szCs w:val="20"/>
                <w:lang w:val="en-CA"/>
              </w:rPr>
              <w:t>1#117</w:t>
            </w:r>
            <w:r>
              <w:rPr>
                <w:rFonts w:hint="eastAsia" w:ascii="Times New Roman" w:hAnsi="Times New Roman" w:eastAsia="等线" w:cs="Times New Roman"/>
                <w:b/>
                <w:bCs/>
                <w:kern w:val="0"/>
                <w:sz w:val="20"/>
                <w:szCs w:val="20"/>
                <w:lang w:val="en-CA"/>
              </w:rPr>
              <w:t>:</w:t>
            </w:r>
          </w:p>
          <w:p>
            <w:pPr>
              <w:keepNext w:val="0"/>
              <w:keepLines w:val="0"/>
              <w:pageBreakBefore w:val="0"/>
              <w:kinsoku/>
              <w:wordWrap/>
              <w:overflowPunct/>
              <w:topLinePunct w:val="0"/>
              <w:autoSpaceDE/>
              <w:autoSpaceDN/>
              <w:bidi w:val="0"/>
              <w:adjustRightInd/>
              <w:snapToGrid/>
              <w:textAlignment w:val="auto"/>
              <w:rPr>
                <w:rFonts w:ascii="Times New Roman" w:hAnsi="Times New Roman" w:eastAsia="等线" w:cs="Times New Roman"/>
                <w:kern w:val="0"/>
                <w:sz w:val="20"/>
                <w:szCs w:val="20"/>
                <w:lang w:val="en-CA"/>
              </w:rPr>
            </w:pPr>
            <w:r>
              <w:rPr>
                <w:rFonts w:hint="eastAsia" w:ascii="Times New Roman" w:hAnsi="Times New Roman" w:eastAsia="等线" w:cs="Times New Roman"/>
                <w:b/>
                <w:bCs/>
                <w:kern w:val="0"/>
                <w:sz w:val="20"/>
                <w:szCs w:val="20"/>
                <w:lang w:val="en-CA"/>
              </w:rPr>
              <w:t>Conclusion</w:t>
            </w:r>
          </w:p>
          <w:p>
            <w:pPr>
              <w:keepNext w:val="0"/>
              <w:keepLines w:val="0"/>
              <w:pageBreakBefore w:val="0"/>
              <w:kinsoku/>
              <w:wordWrap/>
              <w:overflowPunct/>
              <w:topLinePunct w:val="0"/>
              <w:autoSpaceDE/>
              <w:autoSpaceDN/>
              <w:bidi w:val="0"/>
              <w:adjustRightInd/>
              <w:snapToGrid/>
              <w:textAlignment w:val="auto"/>
              <w:rPr>
                <w:rFonts w:ascii="Times New Roman" w:hAnsi="Times New Roman" w:eastAsia="等线" w:cs="Times New Roman"/>
                <w:kern w:val="0"/>
                <w:sz w:val="20"/>
                <w:szCs w:val="20"/>
                <w:lang w:val="en-CA"/>
              </w:rPr>
            </w:pPr>
            <w:r>
              <w:rPr>
                <w:rFonts w:ascii="Times New Roman" w:hAnsi="Times New Roman" w:eastAsia="等线" w:cs="Times New Roman"/>
                <w:kern w:val="0"/>
                <w:sz w:val="20"/>
                <w:szCs w:val="20"/>
                <w:lang w:val="en-CA"/>
              </w:rPr>
              <w:t>For the asymmetric DL sTRP/UL mTRP deployment scenario, reuse the rel-17 unified TCI/ICBM and rel-18 unified TCI framework:</w:t>
            </w:r>
          </w:p>
          <w:p>
            <w:pPr>
              <w:keepNext w:val="0"/>
              <w:keepLines w:val="0"/>
              <w:pageBreakBefore w:val="0"/>
              <w:widowControl/>
              <w:numPr>
                <w:ilvl w:val="0"/>
                <w:numId w:val="12"/>
              </w:numPr>
              <w:kinsoku/>
              <w:wordWrap/>
              <w:overflowPunct/>
              <w:topLinePunct w:val="0"/>
              <w:autoSpaceDE/>
              <w:autoSpaceDN/>
              <w:bidi w:val="0"/>
              <w:adjustRightInd/>
              <w:snapToGrid/>
              <w:textAlignment w:val="auto"/>
              <w:rPr>
                <w:rFonts w:ascii="Times New Roman" w:hAnsi="Times New Roman" w:eastAsia="等线" w:cs="Times New Roman"/>
                <w:kern w:val="0"/>
                <w:sz w:val="20"/>
                <w:szCs w:val="22"/>
                <w:lang w:val="en-CA"/>
              </w:rPr>
            </w:pPr>
            <w:r>
              <w:rPr>
                <w:rFonts w:ascii="Times New Roman" w:hAnsi="Times New Roman" w:eastAsia="等线" w:cs="Times New Roman"/>
                <w:kern w:val="0"/>
                <w:sz w:val="20"/>
                <w:szCs w:val="22"/>
                <w:lang w:val="en-CA"/>
              </w:rPr>
              <w:t>When rel-17 unified TCI/ICBM is configured:</w:t>
            </w:r>
          </w:p>
          <w:p>
            <w:pPr>
              <w:keepNext w:val="0"/>
              <w:keepLines w:val="0"/>
              <w:pageBreakBefore w:val="0"/>
              <w:widowControl/>
              <w:numPr>
                <w:ilvl w:val="1"/>
                <w:numId w:val="12"/>
              </w:numPr>
              <w:kinsoku/>
              <w:wordWrap/>
              <w:overflowPunct/>
              <w:topLinePunct w:val="0"/>
              <w:autoSpaceDE/>
              <w:autoSpaceDN/>
              <w:bidi w:val="0"/>
              <w:adjustRightInd/>
              <w:snapToGrid/>
              <w:textAlignment w:val="auto"/>
              <w:rPr>
                <w:rFonts w:ascii="Times New Roman" w:hAnsi="Times New Roman" w:eastAsia="等线" w:cs="Times New Roman"/>
                <w:kern w:val="0"/>
                <w:sz w:val="20"/>
                <w:szCs w:val="22"/>
                <w:lang w:val="en-CA"/>
              </w:rPr>
            </w:pPr>
            <w:r>
              <w:rPr>
                <w:rFonts w:ascii="Times New Roman" w:hAnsi="Times New Roman" w:eastAsia="等线" w:cs="Times New Roman"/>
                <w:kern w:val="0"/>
                <w:sz w:val="20"/>
                <w:szCs w:val="22"/>
                <w:lang w:val="en-CA"/>
              </w:rPr>
              <w:t>For FR1: one joint TCI state or {one DL TCI state + one UL TCI state} can be applied.</w:t>
            </w:r>
          </w:p>
          <w:p>
            <w:pPr>
              <w:keepNext w:val="0"/>
              <w:keepLines w:val="0"/>
              <w:pageBreakBefore w:val="0"/>
              <w:widowControl/>
              <w:numPr>
                <w:ilvl w:val="1"/>
                <w:numId w:val="12"/>
              </w:numPr>
              <w:kinsoku/>
              <w:wordWrap/>
              <w:overflowPunct/>
              <w:topLinePunct w:val="0"/>
              <w:autoSpaceDE/>
              <w:autoSpaceDN/>
              <w:bidi w:val="0"/>
              <w:adjustRightInd/>
              <w:snapToGrid/>
              <w:textAlignment w:val="auto"/>
              <w:rPr>
                <w:rFonts w:ascii="Times New Roman" w:hAnsi="Times New Roman" w:eastAsia="等线" w:cs="Times New Roman"/>
                <w:kern w:val="0"/>
                <w:sz w:val="20"/>
                <w:szCs w:val="22"/>
                <w:lang w:val="en-CA"/>
              </w:rPr>
            </w:pPr>
            <w:r>
              <w:rPr>
                <w:rFonts w:ascii="Times New Roman" w:hAnsi="Times New Roman" w:eastAsia="等线" w:cs="Times New Roman"/>
                <w:kern w:val="0"/>
                <w:sz w:val="20"/>
                <w:szCs w:val="22"/>
                <w:lang w:val="en-CA"/>
              </w:rPr>
              <w:t>For FR2: {one DL TCI state + one UL TCI state} can be applied.</w:t>
            </w:r>
          </w:p>
          <w:p>
            <w:pPr>
              <w:keepNext w:val="0"/>
              <w:keepLines w:val="0"/>
              <w:pageBreakBefore w:val="0"/>
              <w:widowControl/>
              <w:numPr>
                <w:ilvl w:val="0"/>
                <w:numId w:val="12"/>
              </w:numPr>
              <w:kinsoku/>
              <w:wordWrap/>
              <w:overflowPunct/>
              <w:topLinePunct w:val="0"/>
              <w:autoSpaceDE/>
              <w:autoSpaceDN/>
              <w:bidi w:val="0"/>
              <w:adjustRightInd/>
              <w:snapToGrid/>
              <w:textAlignment w:val="auto"/>
              <w:rPr>
                <w:rFonts w:ascii="Times New Roman" w:hAnsi="Times New Roman" w:eastAsia="等线" w:cs="Times New Roman"/>
                <w:kern w:val="0"/>
                <w:sz w:val="20"/>
                <w:szCs w:val="22"/>
                <w:lang w:val="en-CA"/>
              </w:rPr>
            </w:pPr>
            <w:r>
              <w:rPr>
                <w:rFonts w:ascii="Times New Roman" w:hAnsi="Times New Roman" w:eastAsia="等线" w:cs="Times New Roman"/>
                <w:kern w:val="0"/>
                <w:sz w:val="20"/>
                <w:szCs w:val="22"/>
                <w:lang w:val="en-CA"/>
              </w:rPr>
              <w:t>When rel-18 unified TCI is configured:</w:t>
            </w:r>
          </w:p>
          <w:p>
            <w:pPr>
              <w:keepNext w:val="0"/>
              <w:keepLines w:val="0"/>
              <w:pageBreakBefore w:val="0"/>
              <w:widowControl/>
              <w:numPr>
                <w:ilvl w:val="1"/>
                <w:numId w:val="12"/>
              </w:numPr>
              <w:kinsoku/>
              <w:wordWrap/>
              <w:overflowPunct/>
              <w:topLinePunct w:val="0"/>
              <w:autoSpaceDE/>
              <w:autoSpaceDN/>
              <w:bidi w:val="0"/>
              <w:adjustRightInd/>
              <w:snapToGrid/>
              <w:textAlignment w:val="auto"/>
              <w:rPr>
                <w:rFonts w:ascii="Times New Roman" w:hAnsi="Times New Roman" w:eastAsia="等线" w:cs="Times New Roman"/>
                <w:kern w:val="0"/>
                <w:sz w:val="20"/>
                <w:szCs w:val="22"/>
                <w:lang w:val="en-CA"/>
              </w:rPr>
            </w:pPr>
            <w:r>
              <w:rPr>
                <w:rFonts w:ascii="Times New Roman" w:hAnsi="Times New Roman" w:eastAsia="等线" w:cs="Times New Roman"/>
                <w:kern w:val="0"/>
                <w:sz w:val="20"/>
                <w:szCs w:val="22"/>
                <w:lang w:val="en-CA"/>
              </w:rPr>
              <w:t>For FR1: up to two joint TCI states or {one DL TCI state + up to two UL TCI state} can be applied.</w:t>
            </w:r>
          </w:p>
          <w:p>
            <w:pPr>
              <w:keepNext w:val="0"/>
              <w:keepLines w:val="0"/>
              <w:pageBreakBefore w:val="0"/>
              <w:widowControl/>
              <w:numPr>
                <w:ilvl w:val="1"/>
                <w:numId w:val="12"/>
              </w:numPr>
              <w:kinsoku/>
              <w:wordWrap/>
              <w:overflowPunct/>
              <w:topLinePunct w:val="0"/>
              <w:autoSpaceDE/>
              <w:autoSpaceDN/>
              <w:bidi w:val="0"/>
              <w:adjustRightInd/>
              <w:snapToGrid/>
              <w:textAlignment w:val="auto"/>
              <w:rPr>
                <w:rFonts w:ascii="Times New Roman" w:hAnsi="Times New Roman" w:eastAsia="等线" w:cs="Times New Roman"/>
                <w:kern w:val="0"/>
                <w:sz w:val="20"/>
                <w:szCs w:val="22"/>
                <w:lang w:val="en-CA"/>
              </w:rPr>
            </w:pPr>
            <w:r>
              <w:rPr>
                <w:rFonts w:ascii="Times New Roman" w:hAnsi="Times New Roman" w:eastAsia="等线" w:cs="Times New Roman"/>
                <w:kern w:val="0"/>
                <w:sz w:val="20"/>
                <w:szCs w:val="22"/>
                <w:lang w:val="en-CA"/>
              </w:rPr>
              <w:t>For FR2: {one DL TCI state + up to two UL TCI states} can be applied.</w:t>
            </w:r>
          </w:p>
        </w:tc>
      </w:tr>
    </w:tbl>
    <w:p>
      <w:pPr>
        <w:pStyle w:val="10"/>
        <w:keepNext w:val="0"/>
        <w:keepLines w:val="0"/>
        <w:pageBreakBefore w:val="0"/>
        <w:widowControl/>
        <w:kinsoku/>
        <w:wordWrap/>
        <w:overflowPunct/>
        <w:topLinePunct w:val="0"/>
        <w:autoSpaceDE/>
        <w:autoSpaceDN/>
        <w:bidi w:val="0"/>
        <w:adjustRightInd/>
        <w:snapToGrid/>
        <w:spacing w:before="120"/>
        <w:textAlignment w:val="auto"/>
        <w:rPr>
          <w:rFonts w:hint="default"/>
          <w:b w:val="0"/>
          <w:bCs w:val="0"/>
          <w:u w:val="none"/>
          <w:lang w:val="en-US" w:eastAsia="zh-CN"/>
        </w:rPr>
      </w:pPr>
      <w:r>
        <w:rPr>
          <w:rFonts w:hint="eastAsia"/>
          <w:b w:val="0"/>
          <w:bCs w:val="0"/>
          <w:u w:val="none"/>
          <w:lang w:val="en-US" w:eastAsia="zh-CN"/>
        </w:rPr>
        <w:t>So it can be determined that both R17 unified TCI and R18 unified TCI framework are assumed for the asymmetric scenario, and to support 2TA, both joint TCI state and separate TCI state indication could be considered.</w:t>
      </w:r>
    </w:p>
    <w:p>
      <w:pPr>
        <w:pStyle w:val="10"/>
        <w:keepNext w:val="0"/>
        <w:keepLines w:val="0"/>
        <w:pageBreakBefore w:val="0"/>
        <w:widowControl/>
        <w:kinsoku/>
        <w:wordWrap/>
        <w:overflowPunct/>
        <w:topLinePunct w:val="0"/>
        <w:autoSpaceDE/>
        <w:autoSpaceDN/>
        <w:bidi w:val="0"/>
        <w:adjustRightInd/>
        <w:snapToGrid/>
        <w:spacing w:before="120"/>
        <w:textAlignment w:val="auto"/>
        <w:rPr>
          <w:rFonts w:hint="default"/>
          <w:b w:val="0"/>
          <w:bCs w:val="0"/>
          <w:u w:val="none"/>
          <w:lang w:val="en-US" w:eastAsia="zh-CN"/>
        </w:rPr>
      </w:pPr>
      <w:r>
        <w:rPr>
          <w:rFonts w:hint="eastAsia"/>
          <w:b/>
          <w:bCs/>
          <w:lang w:val="en-US" w:eastAsia="zh-CN"/>
        </w:rPr>
        <w:t>Observation 1: Both R17 unified TCI and R18 unified TCI framework are assumed for the asymmetric scenario. Both joint and separate TCI state indication could be considered.</w:t>
      </w:r>
    </w:p>
    <w:p>
      <w:pPr>
        <w:pStyle w:val="10"/>
        <w:keepNext w:val="0"/>
        <w:keepLines w:val="0"/>
        <w:pageBreakBefore w:val="0"/>
        <w:widowControl/>
        <w:kinsoku/>
        <w:wordWrap/>
        <w:overflowPunct/>
        <w:topLinePunct w:val="0"/>
        <w:autoSpaceDE/>
        <w:autoSpaceDN/>
        <w:bidi w:val="0"/>
        <w:adjustRightInd/>
        <w:snapToGrid/>
        <w:spacing w:before="120"/>
        <w:textAlignment w:val="auto"/>
        <w:rPr>
          <w:rFonts w:hint="default"/>
          <w:b w:val="0"/>
          <w:bCs w:val="0"/>
          <w:u w:val="none"/>
          <w:lang w:val="en-US" w:eastAsia="zh-CN"/>
        </w:rPr>
      </w:pPr>
      <w:r>
        <w:rPr>
          <w:rFonts w:hint="eastAsia"/>
          <w:b w:val="0"/>
          <w:bCs w:val="0"/>
          <w:u w:val="none"/>
          <w:lang w:val="en-US" w:eastAsia="zh-CN"/>
        </w:rPr>
        <w:t>In R17 unified TCI framework, since target to sTRP case, so only one CORESET pool is configured, for each joint TCI state or UL TCI state, a single UL TCI state is involved in.</w:t>
      </w:r>
    </w:p>
    <w:p>
      <w:pPr>
        <w:pStyle w:val="10"/>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lang w:val="en-US" w:eastAsia="zh-CN"/>
        </w:rPr>
      </w:pPr>
      <w:r>
        <w:rPr>
          <w:rFonts w:hint="eastAsia"/>
          <w:b w:val="0"/>
          <w:bCs w:val="0"/>
          <w:u w:val="none"/>
          <w:lang w:val="en-US" w:eastAsia="zh-CN"/>
        </w:rPr>
        <w:t xml:space="preserve">In R18 MIMO, sDCI based and mDCI based mTRP scenario have been supported. Especially for mDCI, 2TA based UL transmission is introduced for the capable UE. While for sDCI case, 2TA based UL transmission is not supported due to a lack of time and scope management. To support 2TA mechanism, the association of TAG id with CORESET Pool id would be configured to UE. </w:t>
      </w:r>
    </w:p>
    <w:p>
      <w:pPr>
        <w:pStyle w:val="10"/>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lang w:val="en-US" w:eastAsia="zh-CN"/>
        </w:rPr>
      </w:pPr>
      <w:r>
        <w:rPr>
          <w:rFonts w:hint="eastAsia"/>
          <w:b w:val="0"/>
          <w:bCs w:val="0"/>
          <w:u w:val="none"/>
          <w:lang w:val="en-US" w:eastAsia="zh-CN"/>
        </w:rPr>
        <w:t>In last RAN4 meeting, supporting 2TA for this scenario has been confirmed, so 2TA relevant RRM impact should be discussed.</w:t>
      </w:r>
    </w:p>
    <w:p>
      <w:pPr>
        <w:pStyle w:val="10"/>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lang w:val="en-US" w:eastAsia="zh-CN"/>
        </w:rPr>
      </w:pPr>
      <w:r>
        <w:rPr>
          <w:rFonts w:hint="eastAsia"/>
          <w:b w:val="0"/>
          <w:bCs w:val="0"/>
          <w:u w:val="none"/>
          <w:lang w:val="en-US" w:eastAsia="zh-CN"/>
        </w:rPr>
        <w:t>As a result, combined the 2TA demand with the unified TCI state framework, it seems the following cases are all in the scope:</w:t>
      </w:r>
    </w:p>
    <w:p>
      <w:pPr>
        <w:pStyle w:val="10"/>
        <w:keepNext w:val="0"/>
        <w:keepLines w:val="0"/>
        <w:pageBreakBefore w:val="0"/>
        <w:widowControl/>
        <w:numPr>
          <w:ilvl w:val="0"/>
          <w:numId w:val="13"/>
        </w:numPr>
        <w:kinsoku/>
        <w:wordWrap/>
        <w:overflowPunct/>
        <w:topLinePunct w:val="0"/>
        <w:autoSpaceDE/>
        <w:autoSpaceDN/>
        <w:bidi w:val="0"/>
        <w:adjustRightInd/>
        <w:snapToGrid/>
        <w:spacing w:before="120"/>
        <w:ind w:left="420" w:leftChars="0" w:hanging="420" w:firstLineChars="0"/>
        <w:textAlignment w:val="auto"/>
        <w:rPr>
          <w:rFonts w:hint="eastAsia"/>
          <w:b w:val="0"/>
          <w:bCs w:val="0"/>
          <w:u w:val="none"/>
          <w:lang w:val="en-US" w:eastAsia="zh-CN"/>
        </w:rPr>
      </w:pPr>
      <w:r>
        <w:rPr>
          <w:rFonts w:hint="eastAsia"/>
          <w:b w:val="0"/>
          <w:bCs w:val="0"/>
          <w:u w:val="none"/>
          <w:lang w:val="en-US" w:eastAsia="zh-CN"/>
        </w:rPr>
        <w:t>Case 1: 2TA +R17 unified TCI state framework</w:t>
      </w:r>
    </w:p>
    <w:p>
      <w:pPr>
        <w:pStyle w:val="10"/>
        <w:keepNext w:val="0"/>
        <w:keepLines w:val="0"/>
        <w:pageBreakBefore w:val="0"/>
        <w:widowControl/>
        <w:numPr>
          <w:ilvl w:val="0"/>
          <w:numId w:val="13"/>
        </w:numPr>
        <w:kinsoku/>
        <w:wordWrap/>
        <w:overflowPunct/>
        <w:topLinePunct w:val="0"/>
        <w:autoSpaceDE/>
        <w:autoSpaceDN/>
        <w:bidi w:val="0"/>
        <w:adjustRightInd/>
        <w:snapToGrid/>
        <w:spacing w:before="120"/>
        <w:ind w:left="420" w:leftChars="0" w:hanging="420" w:firstLineChars="0"/>
        <w:textAlignment w:val="auto"/>
        <w:rPr>
          <w:rFonts w:hint="default"/>
          <w:b w:val="0"/>
          <w:bCs w:val="0"/>
          <w:u w:val="none"/>
          <w:lang w:val="en-US" w:eastAsia="zh-CN"/>
        </w:rPr>
      </w:pPr>
      <w:r>
        <w:rPr>
          <w:rFonts w:hint="eastAsia"/>
          <w:b w:val="0"/>
          <w:bCs w:val="0"/>
          <w:u w:val="none"/>
          <w:lang w:val="en-US" w:eastAsia="zh-CN"/>
        </w:rPr>
        <w:t>Case 3: 2TA +R18 unified TCI state framework + sDCI</w:t>
      </w:r>
    </w:p>
    <w:p>
      <w:pPr>
        <w:pStyle w:val="10"/>
        <w:keepNext w:val="0"/>
        <w:keepLines w:val="0"/>
        <w:pageBreakBefore w:val="0"/>
        <w:widowControl/>
        <w:numPr>
          <w:ilvl w:val="0"/>
          <w:numId w:val="13"/>
        </w:numPr>
        <w:kinsoku/>
        <w:wordWrap/>
        <w:overflowPunct/>
        <w:topLinePunct w:val="0"/>
        <w:autoSpaceDE/>
        <w:autoSpaceDN/>
        <w:bidi w:val="0"/>
        <w:adjustRightInd/>
        <w:snapToGrid/>
        <w:spacing w:before="120"/>
        <w:ind w:left="420" w:leftChars="0" w:hanging="420" w:firstLineChars="0"/>
        <w:textAlignment w:val="auto"/>
        <w:rPr>
          <w:rFonts w:hint="default"/>
          <w:b w:val="0"/>
          <w:bCs w:val="0"/>
          <w:u w:val="none"/>
          <w:lang w:val="en-US" w:eastAsia="zh-CN"/>
        </w:rPr>
      </w:pPr>
      <w:r>
        <w:rPr>
          <w:rFonts w:hint="eastAsia"/>
          <w:b w:val="0"/>
          <w:bCs w:val="0"/>
          <w:strike w:val="0"/>
          <w:dstrike w:val="0"/>
          <w:u w:val="none"/>
          <w:lang w:val="en-US" w:eastAsia="zh-CN"/>
        </w:rPr>
        <w:t xml:space="preserve">Case 2: 2TA +R18 unified TCI </w:t>
      </w:r>
      <w:r>
        <w:rPr>
          <w:rFonts w:hint="eastAsia"/>
          <w:b w:val="0"/>
          <w:bCs w:val="0"/>
          <w:u w:val="none"/>
          <w:lang w:val="en-US" w:eastAsia="zh-CN"/>
        </w:rPr>
        <w:t xml:space="preserve">state </w:t>
      </w:r>
      <w:r>
        <w:rPr>
          <w:rFonts w:hint="eastAsia"/>
          <w:b w:val="0"/>
          <w:bCs w:val="0"/>
          <w:strike w:val="0"/>
          <w:dstrike w:val="0"/>
          <w:u w:val="none"/>
          <w:lang w:val="en-US" w:eastAsia="zh-CN"/>
        </w:rPr>
        <w:t>framework + mDCI</w:t>
      </w:r>
    </w:p>
    <w:p>
      <w:pPr>
        <w:pStyle w:val="10"/>
        <w:bidi w:val="0"/>
        <w:rPr>
          <w:rFonts w:hint="default"/>
          <w:b/>
          <w:bCs/>
          <w:lang w:val="en-US" w:eastAsia="zh-CN"/>
        </w:rPr>
      </w:pPr>
      <w:r>
        <w:rPr>
          <w:rFonts w:hint="eastAsia"/>
          <w:b w:val="0"/>
          <w:bCs w:val="0"/>
          <w:u w:val="none"/>
          <w:lang w:val="en-US" w:eastAsia="zh-CN"/>
        </w:rPr>
        <w:t xml:space="preserve">However, in RAN1 118bis meeting, to support 2TA and remove the restriction on </w:t>
      </w:r>
      <w:r>
        <w:rPr>
          <w:rFonts w:eastAsia="Times New Roman"/>
          <w:i/>
          <w:iCs/>
          <w:szCs w:val="24"/>
          <w:lang w:eastAsia="en-US"/>
        </w:rPr>
        <w:t>coresetPoolIndex</w:t>
      </w:r>
      <w:r>
        <w:rPr>
          <w:rFonts w:hint="eastAsia" w:eastAsia="宋体"/>
          <w:i/>
          <w:iCs/>
          <w:szCs w:val="24"/>
          <w:lang w:val="en-US" w:eastAsia="zh-CN"/>
        </w:rPr>
        <w:t xml:space="preserve"> </w:t>
      </w:r>
      <w:r>
        <w:rPr>
          <w:rFonts w:hint="eastAsia" w:eastAsia="宋体"/>
          <w:i w:val="0"/>
          <w:iCs w:val="0"/>
          <w:szCs w:val="24"/>
          <w:lang w:val="en-US" w:eastAsia="zh-CN"/>
        </w:rPr>
        <w:t>configuration</w:t>
      </w:r>
      <w:r>
        <w:rPr>
          <w:rFonts w:hint="eastAsia"/>
          <w:b w:val="0"/>
          <w:bCs w:val="0"/>
          <w:u w:val="none"/>
          <w:lang w:val="en-US" w:eastAsia="zh-CN"/>
        </w:rPr>
        <w:t>, some further progress was achieved as below:</w:t>
      </w:r>
    </w:p>
    <w:p>
      <w:pPr>
        <w:pStyle w:val="10"/>
        <w:bidi w:val="0"/>
        <w:rPr>
          <w:rFonts w:hint="eastAsia"/>
          <w:b/>
          <w:bCs/>
          <w:lang w:val="en-US" w:eastAsia="zh-CN"/>
        </w:rPr>
      </w:pPr>
      <w:r>
        <w:drawing>
          <wp:inline distT="0" distB="0" distL="114300" distR="114300">
            <wp:extent cx="5020310" cy="1723390"/>
            <wp:effectExtent l="0" t="0" r="8890" b="1016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5020310" cy="1723390"/>
                    </a:xfrm>
                    <a:prstGeom prst="rect">
                      <a:avLst/>
                    </a:prstGeom>
                    <a:noFill/>
                    <a:ln>
                      <a:noFill/>
                    </a:ln>
                  </pic:spPr>
                </pic:pic>
              </a:graphicData>
            </a:graphic>
          </wp:inline>
        </w:drawing>
      </w:r>
    </w:p>
    <w:p>
      <w:pPr>
        <w:pStyle w:val="10"/>
        <w:bidi w:val="0"/>
        <w:rPr>
          <w:rFonts w:hint="default"/>
          <w:b/>
          <w:bCs/>
          <w:lang w:val="en-US" w:eastAsia="zh-CN"/>
        </w:rPr>
      </w:pPr>
      <w:r>
        <w:rPr>
          <w:rFonts w:hint="eastAsia"/>
          <w:b w:val="0"/>
          <w:bCs w:val="0"/>
          <w:u w:val="none"/>
          <w:lang w:val="en-US" w:eastAsia="zh-CN"/>
        </w:rPr>
        <w:t>It can be observed that a single DL reference timing is applied for both TAGs, and the mDCI case is excluded. So the above Case 3 would not happen.</w:t>
      </w:r>
    </w:p>
    <w:p>
      <w:pPr>
        <w:pStyle w:val="10"/>
        <w:bidi w:val="0"/>
        <w:rPr>
          <w:rFonts w:hint="default"/>
          <w:b/>
          <w:bCs/>
          <w:lang w:val="en-US" w:eastAsia="zh-CN"/>
        </w:rPr>
      </w:pPr>
      <w:r>
        <w:rPr>
          <w:rFonts w:hint="eastAsia"/>
          <w:b/>
          <w:bCs/>
          <w:lang w:val="en-US" w:eastAsia="zh-CN"/>
        </w:rPr>
        <w:t>Observation 2: Based on RAN1 progress, a single DL reference timing for both TAGs is confirmed, and mDCI case is excluded. So the two cases should be considered:</w:t>
      </w:r>
    </w:p>
    <w:p>
      <w:pPr>
        <w:pStyle w:val="10"/>
        <w:numPr>
          <w:ilvl w:val="0"/>
          <w:numId w:val="14"/>
        </w:numPr>
        <w:bidi w:val="0"/>
        <w:ind w:left="840" w:leftChars="0" w:hanging="420" w:firstLineChars="0"/>
        <w:rPr>
          <w:rFonts w:hint="default"/>
          <w:b/>
          <w:bCs/>
          <w:lang w:val="en-US" w:eastAsia="zh-CN"/>
        </w:rPr>
      </w:pPr>
      <w:r>
        <w:rPr>
          <w:rFonts w:hint="eastAsia"/>
          <w:b/>
          <w:bCs/>
          <w:lang w:val="en-US" w:eastAsia="zh-CN"/>
        </w:rPr>
        <w:t xml:space="preserve">Case 1: </w:t>
      </w:r>
      <w:r>
        <w:rPr>
          <w:rFonts w:hint="default"/>
          <w:b/>
          <w:bCs/>
          <w:lang w:val="en-US" w:eastAsia="zh-CN"/>
        </w:rPr>
        <w:t>2TA +R17 unified TCI state framework</w:t>
      </w:r>
    </w:p>
    <w:p>
      <w:pPr>
        <w:pStyle w:val="10"/>
        <w:numPr>
          <w:ilvl w:val="0"/>
          <w:numId w:val="14"/>
        </w:numPr>
        <w:bidi w:val="0"/>
        <w:ind w:left="840" w:leftChars="0" w:hanging="420" w:firstLineChars="0"/>
        <w:rPr>
          <w:rFonts w:hint="default"/>
          <w:b/>
          <w:bCs/>
          <w:lang w:val="en-US" w:eastAsia="zh-CN"/>
        </w:rPr>
      </w:pPr>
      <w:r>
        <w:rPr>
          <w:rFonts w:hint="eastAsia"/>
          <w:b/>
          <w:bCs/>
          <w:lang w:val="en-US" w:eastAsia="zh-CN"/>
        </w:rPr>
        <w:t xml:space="preserve">Case 2: </w:t>
      </w:r>
      <w:r>
        <w:rPr>
          <w:rFonts w:hint="default"/>
          <w:b/>
          <w:bCs/>
          <w:lang w:val="en-US" w:eastAsia="zh-CN"/>
        </w:rPr>
        <w:t>2TA +R18 unified TCI state framework + sDCI</w:t>
      </w:r>
    </w:p>
    <w:p>
      <w:pPr>
        <w:pStyle w:val="10"/>
        <w:bidi w:val="0"/>
        <w:rPr>
          <w:rFonts w:hint="eastAsia"/>
          <w:b w:val="0"/>
          <w:bCs w:val="0"/>
          <w:u w:val="none"/>
          <w:lang w:val="en-US" w:eastAsia="zh-CN"/>
        </w:rPr>
      </w:pPr>
      <w:r>
        <w:rPr>
          <w:rFonts w:hint="eastAsia"/>
          <w:b w:val="0"/>
          <w:bCs w:val="0"/>
          <w:u w:val="none"/>
          <w:lang w:val="en-US" w:eastAsia="zh-CN"/>
        </w:rPr>
        <w:t xml:space="preserve">For Case 1, only one CORESET pool is configured under R17 unified TCI framework. To support multiple UL links, some joint/UL TCI states associates to TRP1, and others associates to TRP2. Accordingly, TAG1 associates to the joint/UL TCI states associated to TRP1, and TAG2 associates to the joint/UL TCI states associated to TRP2. For the both two types of joint/UL TCI states, a common DL timing is assumed. Based on R17 unified TCI state framework, the source RS of UL TCI state could be SSB, CSI-RS or SRS. So it seems no RRM impact to reuse existing R17 UL TCI state. But for Joint TCI state, the source RS could only be SSB or CSI-RS, not SRS, while in this asymmetric scenario, to our understanding, not any DL signal including DL RS could be transmitted by the UL only TRP, if this can be confirmed, then RAN4 needs to discuss whether and how to apply R17 joint TCI state in the asymmetric scenario. In last RAN4 meeting, RF session sent 1 LS[3] to RAN1 to request the clarification on whether SSB could be transmitted through the UL-only TRP, we can wait for RAN1 reply. </w:t>
      </w:r>
    </w:p>
    <w:p>
      <w:pPr>
        <w:pStyle w:val="10"/>
        <w:bidi w:val="0"/>
        <w:rPr>
          <w:rFonts w:hint="default"/>
          <w:b w:val="0"/>
          <w:bCs w:val="0"/>
          <w:u w:val="none"/>
          <w:lang w:val="en-US" w:eastAsia="zh-CN"/>
        </w:rPr>
      </w:pPr>
      <w:r>
        <w:rPr>
          <w:rFonts w:hint="eastAsia"/>
          <w:b w:val="0"/>
          <w:bCs w:val="0"/>
          <w:u w:val="none"/>
          <w:lang w:val="en-US" w:eastAsia="zh-CN"/>
        </w:rPr>
        <w:t xml:space="preserve">Actually Case 2 is very similar as Case 1, only differenciate at the number of UL TCI state. </w:t>
      </w:r>
    </w:p>
    <w:p>
      <w:pPr>
        <w:pStyle w:val="10"/>
        <w:bidi w:val="0"/>
        <w:rPr>
          <w:rFonts w:hint="default"/>
          <w:b/>
          <w:bCs/>
          <w:lang w:val="en-US" w:eastAsia="zh-CN"/>
        </w:rPr>
      </w:pPr>
      <w:r>
        <w:rPr>
          <w:rFonts w:hint="eastAsia"/>
          <w:b/>
          <w:bCs/>
          <w:lang w:val="en-US" w:eastAsia="zh-CN"/>
        </w:rPr>
        <w:t>Observation 3: UL TCI state in R17/18 unified TCI state could associate to SSB, CSI-RS and SRS. Joint TCI state in R17/18 unified TCI state could not associate to SRS. No existing requriements defined for SRS associated case.</w:t>
      </w:r>
    </w:p>
    <w:p>
      <w:pPr>
        <w:pStyle w:val="10"/>
        <w:bidi w:val="0"/>
        <w:rPr>
          <w:rFonts w:hint="eastAsia"/>
          <w:b/>
          <w:bCs/>
          <w:lang w:val="en-US" w:eastAsia="zh-CN"/>
        </w:rPr>
      </w:pPr>
      <w:r>
        <w:rPr>
          <w:rFonts w:hint="eastAsia"/>
          <w:b/>
          <w:bCs/>
          <w:lang w:val="en-US" w:eastAsia="zh-CN"/>
        </w:rPr>
        <w:t>Proposal 3: When applying R17/18 unified TCI state framework to support 2TA in asymmetric scenario, wait for RAN1 reply on whether SSB is allowed to transmit from UL-only TRP.</w:t>
      </w:r>
    </w:p>
    <w:p>
      <w:pPr>
        <w:pStyle w:val="10"/>
        <w:numPr>
          <w:ilvl w:val="0"/>
          <w:numId w:val="14"/>
        </w:numPr>
        <w:bidi w:val="0"/>
        <w:ind w:left="840" w:leftChars="0" w:hanging="420" w:firstLineChars="0"/>
        <w:rPr>
          <w:rFonts w:hint="default"/>
          <w:b/>
          <w:bCs/>
          <w:lang w:val="en-US" w:eastAsia="zh-CN"/>
        </w:rPr>
      </w:pPr>
      <w:r>
        <w:rPr>
          <w:rFonts w:hint="eastAsia"/>
          <w:b/>
          <w:bCs/>
          <w:lang w:val="en-US" w:eastAsia="zh-CN"/>
        </w:rPr>
        <w:t>If yes, both existing R17/18 joint and UL TCI state could be used.</w:t>
      </w:r>
    </w:p>
    <w:p>
      <w:pPr>
        <w:pStyle w:val="10"/>
        <w:numPr>
          <w:ilvl w:val="0"/>
          <w:numId w:val="14"/>
        </w:numPr>
        <w:bidi w:val="0"/>
        <w:ind w:left="840" w:leftChars="0" w:hanging="420" w:firstLineChars="0"/>
        <w:rPr>
          <w:rFonts w:hint="default"/>
          <w:b/>
          <w:bCs/>
          <w:lang w:val="en-US" w:eastAsia="zh-CN"/>
        </w:rPr>
      </w:pPr>
      <w:r>
        <w:rPr>
          <w:rFonts w:hint="eastAsia"/>
          <w:b/>
          <w:bCs/>
          <w:lang w:val="en-US" w:eastAsia="zh-CN"/>
        </w:rPr>
        <w:t>Otherwise, need to discuss how to revise the R17/18 joint TCI state to facilitate the asymmetric scenario.</w:t>
      </w:r>
    </w:p>
    <w:p>
      <w:pPr>
        <w:pStyle w:val="10"/>
        <w:bidi w:val="0"/>
        <w:rPr>
          <w:rFonts w:hint="default" w:cs="Times New Roman"/>
          <w:b w:val="0"/>
          <w:bCs w:val="0"/>
          <w:szCs w:val="24"/>
          <w:u w:val="none"/>
          <w:lang w:val="en-US" w:eastAsia="zh-CN" w:bidi="ar-SA"/>
        </w:rPr>
      </w:pPr>
      <w:r>
        <w:rPr>
          <w:rFonts w:hint="eastAsia" w:cs="Times New Roman"/>
          <w:b w:val="0"/>
          <w:bCs w:val="0"/>
          <w:szCs w:val="24"/>
          <w:u w:val="none"/>
          <w:lang w:val="en-US" w:eastAsia="zh-CN" w:bidi="ar-SA"/>
        </w:rPr>
        <w:t>How to obtain and maintain two TAs referring to a single DL timing, this issue is still discussed in RAN1 and without progress until RAN1#117 meeting. To our understanding, since the propagation delay between multiple links are different, to derive the TA for each, UE needs to send UL signals to each TRP.</w:t>
      </w:r>
    </w:p>
    <w:p>
      <w:pPr>
        <w:pStyle w:val="10"/>
        <w:bidi w:val="0"/>
        <w:rPr>
          <w:rFonts w:hint="eastAsia" w:cs="Times New Roman"/>
          <w:b w:val="0"/>
          <w:bCs w:val="0"/>
          <w:szCs w:val="24"/>
          <w:u w:val="none"/>
          <w:lang w:val="en-US" w:eastAsia="zh-CN" w:bidi="ar-SA"/>
        </w:rPr>
      </w:pPr>
      <w:r>
        <w:rPr>
          <w:rFonts w:hint="eastAsia" w:cs="Times New Roman"/>
          <w:b w:val="0"/>
          <w:bCs w:val="0"/>
          <w:szCs w:val="24"/>
          <w:u w:val="none"/>
          <w:lang w:val="en-US" w:eastAsia="zh-CN" w:bidi="ar-SA"/>
        </w:rPr>
        <w:t>In R18 MIMO, how to identify a common DL timing was discussed, the following progress were achieved:</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4" w:type="dxa"/>
          </w:tcPr>
          <w:p>
            <w:pPr>
              <w:keepNext w:val="0"/>
              <w:keepLines w:val="0"/>
              <w:pageBreakBefore w:val="0"/>
              <w:widowControl w:val="0"/>
              <w:kinsoku/>
              <w:wordWrap/>
              <w:overflowPunct/>
              <w:topLinePunct w:val="0"/>
              <w:autoSpaceDE/>
              <w:autoSpaceDN/>
              <w:bidi w:val="0"/>
              <w:adjustRightInd/>
              <w:snapToGrid/>
              <w:textAlignment w:val="auto"/>
              <w:rPr>
                <w:lang w:eastAsia="zh-CN"/>
              </w:rPr>
            </w:pPr>
            <w:r>
              <w:rPr>
                <w:b/>
                <w:highlight w:val="green"/>
                <w:lang w:eastAsia="zh-CN"/>
              </w:rPr>
              <w:t>Agreement</w:t>
            </w:r>
            <w:r>
              <w:rPr>
                <w:lang w:eastAsia="zh-CN"/>
              </w:rPr>
              <w:t xml:space="preserve">: </w:t>
            </w:r>
          </w:p>
          <w:p>
            <w:pPr>
              <w:pStyle w:val="10"/>
              <w:bidi w:val="0"/>
              <w:rPr>
                <w:rFonts w:hint="default" w:cs="Times New Roman"/>
                <w:b w:val="0"/>
                <w:bCs w:val="0"/>
                <w:szCs w:val="24"/>
                <w:u w:val="none"/>
                <w:vertAlign w:val="baseline"/>
                <w:lang w:val="en-US" w:eastAsia="zh-CN" w:bidi="ar-SA"/>
              </w:rPr>
            </w:pPr>
            <w:r>
              <w:rPr>
                <w:lang w:eastAsia="zh-CN"/>
              </w:rPr>
              <w:t>For</w:t>
            </w:r>
            <w:r>
              <w:rPr>
                <w:rFonts w:eastAsiaTheme="minorEastAsia"/>
                <w:lang w:eastAsia="zh-CN"/>
              </w:rPr>
              <w:t xml:space="preserve"> </w:t>
            </w:r>
            <w:r>
              <w:t>multi</w:t>
            </w:r>
            <w:r>
              <w:rPr>
                <w:rFonts w:eastAsiaTheme="minorEastAsia"/>
                <w:lang w:eastAsia="zh-CN"/>
              </w:rPr>
              <w:t>-</w:t>
            </w:r>
            <w:r>
              <w:rPr>
                <w:rFonts w:eastAsia="宋体"/>
                <w:szCs w:val="24"/>
                <w:lang w:eastAsia="zh-CN"/>
              </w:rPr>
              <w:t>DCI</w:t>
            </w:r>
            <w:r>
              <w:rPr>
                <w:rFonts w:eastAsiaTheme="minorEastAsia"/>
                <w:lang w:eastAsia="zh-CN"/>
              </w:rPr>
              <w:t xml:space="preserve"> based multi-TRP </w:t>
            </w:r>
            <w:r>
              <w:t>operation with two TAs, for each TAG, the uplink transmission timing takes place</w:t>
            </w:r>
            <w:r>
              <w:rPr>
                <w:vertAlign w:val="subscript"/>
              </w:rPr>
              <w:t xml:space="preserve"> </w:t>
            </w:r>
            <w:r>
              <w:rPr>
                <w:position w:val="-10"/>
              </w:rPr>
              <w:object>
                <v:shape id="_x0000_i1025" o:spt="75" type="#_x0000_t75" style="height:12.35pt;width:88.3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t xml:space="preserve"> before </w:t>
            </w:r>
            <w:r>
              <w:rPr>
                <w:rFonts w:cs="v4.2.0"/>
              </w:rPr>
              <w:t>the reception of the first detected path (in time) of the corresponding downlink frame</w:t>
            </w:r>
            <w:r>
              <w:t xml:space="preserve"> of the reference signal associated with UL/joint TCI state.</w:t>
            </w:r>
          </w:p>
        </w:tc>
      </w:tr>
    </w:tbl>
    <w:p>
      <w:pPr>
        <w:pStyle w:val="10"/>
        <w:bidi w:val="0"/>
        <w:rPr>
          <w:rFonts w:hint="eastAsia" w:cs="Times New Roman"/>
          <w:b w:val="0"/>
          <w:bCs w:val="0"/>
          <w:szCs w:val="24"/>
          <w:u w:val="none"/>
          <w:lang w:val="en-US" w:eastAsia="zh-CN" w:bidi="ar-SA"/>
        </w:rPr>
      </w:pPr>
      <w:r>
        <w:rPr>
          <w:rFonts w:hint="eastAsia" w:cs="Times New Roman"/>
          <w:b w:val="0"/>
          <w:bCs w:val="0"/>
          <w:szCs w:val="24"/>
          <w:u w:val="none"/>
          <w:lang w:val="en-US" w:eastAsia="zh-CN" w:bidi="ar-SA"/>
        </w:rPr>
        <w:t>To save the effort, here it is better to leverage the R18 conclusion as much as possible, i.e. the single DL timing is determined as the reception of the first detected path (in time) of the corresponding downlink frame of the reference signal associated with UL/joint TCI state of the DL&amp;UL link.</w:t>
      </w:r>
    </w:p>
    <w:p>
      <w:pPr>
        <w:pStyle w:val="10"/>
        <w:bidi w:val="0"/>
        <w:rPr>
          <w:rFonts w:hint="eastAsia"/>
          <w:b/>
          <w:bCs/>
          <w:lang w:val="en-US" w:eastAsia="zh-CN"/>
        </w:rPr>
      </w:pPr>
      <w:r>
        <w:rPr>
          <w:rFonts w:hint="eastAsia"/>
          <w:b/>
          <w:bCs/>
          <w:lang w:val="en-US" w:eastAsia="zh-CN"/>
        </w:rPr>
        <w:t>Proposal 4: Regarding how to identify the common DL timing for multiple links, leverage the DL timing derivation identified in R18 MIMO, i.e. the single DL timing is determined as the reception of the first detected path (in time) of the corresponding downlink frame of the reference signal associated with UL/joint TCI state of the DL&amp;UL link.</w:t>
      </w:r>
    </w:p>
    <w:p>
      <w:pPr>
        <w:pStyle w:val="10"/>
        <w:bidi w:val="0"/>
        <w:rPr>
          <w:rFonts w:hint="default" w:cs="Times New Roman"/>
          <w:b w:val="0"/>
          <w:bCs w:val="0"/>
          <w:szCs w:val="24"/>
          <w:u w:val="none"/>
          <w:lang w:val="en-US" w:eastAsia="zh-CN" w:bidi="ar-SA"/>
        </w:rPr>
      </w:pPr>
      <w:r>
        <w:rPr>
          <w:rFonts w:hint="eastAsia" w:cs="Times New Roman"/>
          <w:b w:val="0"/>
          <w:bCs w:val="0"/>
          <w:szCs w:val="24"/>
          <w:u w:val="none"/>
          <w:lang w:val="en-US" w:eastAsia="zh-CN" w:bidi="ar-SA"/>
        </w:rPr>
        <w:t>After the two TA maintaining solution determined, RAN4 can further discuss the requirements of UL transmission for UL-only link, including the Te, Tp/Tq. RAN1&amp;2 are still discussing how to derive TA for the UL only link, so we can wait for further progress from RAN1/2.</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10"/>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observations and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w:t>
      </w:r>
    </w:p>
    <w:p>
      <w:pPr>
        <w:pStyle w:val="10"/>
        <w:bidi w:val="0"/>
        <w:rPr>
          <w:rFonts w:hint="default"/>
          <w:lang w:val="en-US" w:eastAsia="zh-CN"/>
        </w:rPr>
      </w:pPr>
      <w:r>
        <w:rPr>
          <w:rFonts w:hint="eastAsia"/>
          <w:b/>
          <w:bCs/>
          <w:lang w:val="en-US" w:eastAsia="zh-CN"/>
        </w:rPr>
        <w:t>Proposal 1: No RRM impact by the introduction of SRS port grouping.</w:t>
      </w:r>
    </w:p>
    <w:p>
      <w:pPr>
        <w:pStyle w:val="10"/>
        <w:bidi w:val="0"/>
        <w:rPr>
          <w:rFonts w:hint="default"/>
          <w:lang w:val="en-US" w:eastAsia="zh-CN"/>
        </w:rPr>
      </w:pPr>
      <w:r>
        <w:rPr>
          <w:rFonts w:hint="eastAsia"/>
          <w:b/>
          <w:bCs/>
          <w:lang w:val="en-US" w:eastAsia="zh-CN"/>
        </w:rPr>
        <w:t>Proposal 2: For aperiodic standalone CJT calibration reporting, determine the measurement period and the accuracy based on evaluation results.</w:t>
      </w:r>
    </w:p>
    <w:p>
      <w:pPr>
        <w:pStyle w:val="10"/>
        <w:keepNext w:val="0"/>
        <w:keepLines w:val="0"/>
        <w:pageBreakBefore w:val="0"/>
        <w:widowControl/>
        <w:kinsoku/>
        <w:wordWrap/>
        <w:overflowPunct/>
        <w:topLinePunct w:val="0"/>
        <w:autoSpaceDE/>
        <w:autoSpaceDN/>
        <w:bidi w:val="0"/>
        <w:adjustRightInd/>
        <w:snapToGrid/>
        <w:spacing w:before="120"/>
        <w:textAlignment w:val="auto"/>
        <w:rPr>
          <w:rFonts w:hint="default"/>
          <w:b w:val="0"/>
          <w:bCs w:val="0"/>
          <w:u w:val="none"/>
          <w:lang w:val="en-US" w:eastAsia="zh-CN"/>
        </w:rPr>
      </w:pPr>
      <w:r>
        <w:rPr>
          <w:rFonts w:hint="eastAsia"/>
          <w:b/>
          <w:bCs/>
          <w:lang w:val="en-US" w:eastAsia="zh-CN"/>
        </w:rPr>
        <w:t>Observation 1: Both R17 unified TCI and R18 unified TCI framework are assumed for the asymmetric scenario. Both joint and separate TCI state indication could be considered.</w:t>
      </w:r>
    </w:p>
    <w:p>
      <w:pPr>
        <w:pStyle w:val="10"/>
        <w:bidi w:val="0"/>
        <w:rPr>
          <w:rFonts w:hint="default"/>
          <w:b/>
          <w:bCs/>
          <w:lang w:val="en-US" w:eastAsia="zh-CN"/>
        </w:rPr>
      </w:pPr>
      <w:r>
        <w:rPr>
          <w:rFonts w:hint="eastAsia"/>
          <w:b/>
          <w:bCs/>
          <w:lang w:val="en-US" w:eastAsia="zh-CN"/>
        </w:rPr>
        <w:t>Observation 2: Based on RAN1 progress, a single DL reference timing for both TAGs is confirmed, and mDCI case is excluded. So the two cases should be considered:</w:t>
      </w:r>
    </w:p>
    <w:p>
      <w:pPr>
        <w:pStyle w:val="10"/>
        <w:numPr>
          <w:ilvl w:val="0"/>
          <w:numId w:val="14"/>
        </w:numPr>
        <w:bidi w:val="0"/>
        <w:ind w:left="840" w:leftChars="0" w:hanging="420" w:firstLineChars="0"/>
        <w:rPr>
          <w:rFonts w:hint="default"/>
          <w:b/>
          <w:bCs/>
          <w:lang w:val="en-US" w:eastAsia="zh-CN"/>
        </w:rPr>
      </w:pPr>
      <w:r>
        <w:rPr>
          <w:rFonts w:hint="eastAsia"/>
          <w:b/>
          <w:bCs/>
          <w:lang w:val="en-US" w:eastAsia="zh-CN"/>
        </w:rPr>
        <w:t xml:space="preserve">Case 1: </w:t>
      </w:r>
      <w:r>
        <w:rPr>
          <w:rFonts w:hint="default"/>
          <w:b/>
          <w:bCs/>
          <w:lang w:val="en-US" w:eastAsia="zh-CN"/>
        </w:rPr>
        <w:t>2TA +R17 unified TCI state framework</w:t>
      </w:r>
    </w:p>
    <w:p>
      <w:pPr>
        <w:pStyle w:val="10"/>
        <w:numPr>
          <w:ilvl w:val="0"/>
          <w:numId w:val="14"/>
        </w:numPr>
        <w:bidi w:val="0"/>
        <w:ind w:left="840" w:leftChars="0" w:hanging="420" w:firstLineChars="0"/>
        <w:rPr>
          <w:rFonts w:hint="default"/>
          <w:b/>
          <w:bCs/>
          <w:lang w:val="en-US" w:eastAsia="zh-CN"/>
        </w:rPr>
      </w:pPr>
      <w:r>
        <w:rPr>
          <w:rFonts w:hint="eastAsia"/>
          <w:b/>
          <w:bCs/>
          <w:lang w:val="en-US" w:eastAsia="zh-CN"/>
        </w:rPr>
        <w:t xml:space="preserve">Case 2: </w:t>
      </w:r>
      <w:r>
        <w:rPr>
          <w:rFonts w:hint="default"/>
          <w:b/>
          <w:bCs/>
          <w:lang w:val="en-US" w:eastAsia="zh-CN"/>
        </w:rPr>
        <w:t>2TA +R18 unified TCI state framework + sDCI</w:t>
      </w:r>
    </w:p>
    <w:p>
      <w:pPr>
        <w:pStyle w:val="10"/>
        <w:bidi w:val="0"/>
        <w:rPr>
          <w:rFonts w:hint="default"/>
          <w:b/>
          <w:bCs/>
          <w:lang w:val="en-US" w:eastAsia="zh-CN"/>
        </w:rPr>
      </w:pPr>
      <w:r>
        <w:rPr>
          <w:rFonts w:hint="eastAsia"/>
          <w:b/>
          <w:bCs/>
          <w:lang w:val="en-US" w:eastAsia="zh-CN"/>
        </w:rPr>
        <w:t>Observation 3: UL TCI state in R17/18 unified TCI state could associate to SSB, CSI-RS and SRS. Joint TCI state in R17/18 unified TCI state could not associate to SRS. No existing requriements defined for SRS associated case.</w:t>
      </w:r>
    </w:p>
    <w:p>
      <w:pPr>
        <w:pStyle w:val="10"/>
        <w:bidi w:val="0"/>
        <w:rPr>
          <w:rFonts w:hint="eastAsia"/>
          <w:b/>
          <w:bCs/>
          <w:lang w:val="en-US" w:eastAsia="zh-CN"/>
        </w:rPr>
      </w:pPr>
      <w:r>
        <w:rPr>
          <w:rFonts w:hint="eastAsia"/>
          <w:b/>
          <w:bCs/>
          <w:lang w:val="en-US" w:eastAsia="zh-CN"/>
        </w:rPr>
        <w:t>Proposal 3: When applying R17/18 unified TCI state framework to support 2TA in asymmetric scenario, wait for RAN1 reply on whether SSB is allowed to transmit from UL-only TRP.</w:t>
      </w:r>
    </w:p>
    <w:p>
      <w:pPr>
        <w:pStyle w:val="10"/>
        <w:numPr>
          <w:ilvl w:val="0"/>
          <w:numId w:val="14"/>
        </w:numPr>
        <w:bidi w:val="0"/>
        <w:ind w:left="840" w:leftChars="0" w:hanging="420" w:firstLineChars="0"/>
        <w:rPr>
          <w:rFonts w:hint="default"/>
          <w:b/>
          <w:bCs/>
          <w:lang w:val="en-US" w:eastAsia="zh-CN"/>
        </w:rPr>
      </w:pPr>
      <w:r>
        <w:rPr>
          <w:rFonts w:hint="eastAsia"/>
          <w:b/>
          <w:bCs/>
          <w:lang w:val="en-US" w:eastAsia="zh-CN"/>
        </w:rPr>
        <w:t>If yes, both existing R17/18 joint and UL TCI state could be used.</w:t>
      </w:r>
    </w:p>
    <w:p>
      <w:pPr>
        <w:pStyle w:val="10"/>
        <w:numPr>
          <w:ilvl w:val="0"/>
          <w:numId w:val="14"/>
        </w:numPr>
        <w:bidi w:val="0"/>
        <w:ind w:left="840" w:leftChars="0" w:hanging="420" w:firstLineChars="0"/>
        <w:rPr>
          <w:rFonts w:hint="default"/>
          <w:b/>
          <w:bCs/>
          <w:lang w:val="en-US" w:eastAsia="zh-CN"/>
        </w:rPr>
      </w:pPr>
      <w:r>
        <w:rPr>
          <w:rFonts w:hint="eastAsia"/>
          <w:b/>
          <w:bCs/>
          <w:lang w:val="en-US" w:eastAsia="zh-CN"/>
        </w:rPr>
        <w:t>Otherwise, need to discuss how to revise the R17/18 joint TCI state to facilitate the asymmetric scenario.</w:t>
      </w:r>
    </w:p>
    <w:p>
      <w:pPr>
        <w:pStyle w:val="10"/>
        <w:bidi w:val="0"/>
        <w:rPr>
          <w:rFonts w:hint="eastAsia"/>
          <w:b/>
          <w:bCs/>
          <w:lang w:val="en-US" w:eastAsia="zh-CN"/>
        </w:rPr>
      </w:pPr>
      <w:r>
        <w:rPr>
          <w:rFonts w:hint="eastAsia"/>
          <w:b/>
          <w:bCs/>
          <w:lang w:val="en-US" w:eastAsia="zh-CN"/>
        </w:rPr>
        <w:t>Proposal 4: Regarding how to identify the common DL timing for multiple links, leverage the DL timing derivation identified in R18 MIMO, i.e. the single DL timing is determined as the reception of the first detected path (in time) of the corresponding downlink frame of the reference signal associated with UL/joint TCI state of the DL&amp;UL link.</w:t>
      </w:r>
    </w:p>
    <w:p>
      <w:pPr>
        <w:pStyle w:val="10"/>
        <w:tabs>
          <w:tab w:val="left" w:pos="226"/>
          <w:tab w:val="left" w:pos="284"/>
          <w:tab w:val="left" w:pos="5103"/>
        </w:tabs>
        <w:snapToGrid w:val="0"/>
        <w:rPr>
          <w:rFonts w:hint="eastAsia" w:eastAsia="宋体"/>
          <w:bCs/>
          <w:color w:val="auto"/>
          <w:sz w:val="20"/>
          <w:szCs w:val="20"/>
          <w:lang w:val="en-US" w:eastAsia="zh-CN"/>
        </w:rPr>
      </w:pP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60"/>
        <w:numPr>
          <w:ilvl w:val="0"/>
          <w:numId w:val="15"/>
        </w:numPr>
        <w:spacing w:after="120" w:line="288" w:lineRule="auto"/>
        <w:ind w:firstLineChars="0"/>
        <w:rPr>
          <w:rFonts w:hint="eastAsia"/>
          <w:color w:val="auto"/>
          <w:sz w:val="20"/>
          <w:szCs w:val="20"/>
          <w:highlight w:val="none"/>
          <w:lang w:val="en-US" w:eastAsia="zh-CN"/>
        </w:rPr>
      </w:pPr>
      <w:r>
        <w:rPr>
          <w:sz w:val="20"/>
          <w:szCs w:val="18"/>
          <w:lang w:val="en-US" w:eastAsia="ko-KR"/>
        </w:rPr>
        <w:t>RP-2</w:t>
      </w:r>
      <w:r>
        <w:rPr>
          <w:rFonts w:hint="eastAsia" w:eastAsia="宋体"/>
          <w:sz w:val="20"/>
          <w:szCs w:val="18"/>
          <w:lang w:val="en-US" w:eastAsia="zh-CN"/>
        </w:rPr>
        <w:t>42394</w:t>
      </w:r>
      <w:r>
        <w:rPr>
          <w:sz w:val="20"/>
          <w:szCs w:val="18"/>
          <w:lang w:val="en-US" w:eastAsia="ko-KR"/>
        </w:rPr>
        <w:t>, WID revision: NR MIMO Phase 5, RAN#10</w:t>
      </w:r>
      <w:r>
        <w:rPr>
          <w:rFonts w:hint="eastAsia" w:eastAsia="宋体"/>
          <w:sz w:val="20"/>
          <w:szCs w:val="18"/>
          <w:lang w:val="en-US" w:eastAsia="zh-CN"/>
        </w:rPr>
        <w:t>5</w:t>
      </w:r>
    </w:p>
    <w:p>
      <w:pPr>
        <w:pStyle w:val="60"/>
        <w:numPr>
          <w:ilvl w:val="0"/>
          <w:numId w:val="15"/>
        </w:numPr>
        <w:spacing w:after="120" w:line="288" w:lineRule="auto"/>
        <w:ind w:firstLineChars="0"/>
        <w:rPr>
          <w:rFonts w:hint="eastAsia"/>
          <w:color w:val="auto"/>
          <w:sz w:val="20"/>
          <w:szCs w:val="20"/>
          <w:highlight w:val="none"/>
          <w:lang w:val="en-US" w:eastAsia="zh-CN"/>
        </w:rPr>
      </w:pPr>
      <w:r>
        <w:rPr>
          <w:rFonts w:hint="eastAsia"/>
          <w:color w:val="auto"/>
          <w:sz w:val="20"/>
          <w:szCs w:val="20"/>
          <w:highlight w:val="none"/>
          <w:lang w:val="en-US" w:eastAsia="zh-CN"/>
        </w:rPr>
        <w:t>R4-2416921, WF on RRM requirements for NR_MIMO_Ph5(part 2), RAN4#112bis</w:t>
      </w:r>
    </w:p>
    <w:p>
      <w:pPr>
        <w:pStyle w:val="60"/>
        <w:numPr>
          <w:ilvl w:val="0"/>
          <w:numId w:val="15"/>
        </w:numPr>
        <w:spacing w:after="120" w:line="288" w:lineRule="auto"/>
        <w:ind w:firstLineChars="0"/>
        <w:rPr>
          <w:rFonts w:hint="eastAsia"/>
          <w:color w:val="auto"/>
          <w:sz w:val="20"/>
          <w:szCs w:val="20"/>
          <w:highlight w:val="none"/>
          <w:lang w:val="en-US" w:eastAsia="zh-CN"/>
        </w:rPr>
      </w:pPr>
      <w:r>
        <w:rPr>
          <w:rFonts w:hint="eastAsia"/>
          <w:color w:val="auto"/>
          <w:sz w:val="20"/>
          <w:szCs w:val="20"/>
          <w:highlight w:val="none"/>
          <w:lang w:val="en-US" w:eastAsia="zh-CN"/>
        </w:rPr>
        <w:t>R4-2417117, LS on UE RF issues for Rel-19 MIMO enhancement, RAN4#112bis</w:t>
      </w:r>
    </w:p>
    <w:p>
      <w:pPr>
        <w:pStyle w:val="60"/>
        <w:numPr>
          <w:ilvl w:val="0"/>
          <w:numId w:val="0"/>
        </w:numPr>
        <w:spacing w:after="120" w:line="288" w:lineRule="auto"/>
        <w:ind w:leftChars="0"/>
        <w:rPr>
          <w:rFonts w:hint="eastAsia"/>
          <w:color w:val="auto"/>
          <w:sz w:val="20"/>
          <w:szCs w:val="20"/>
          <w:highlight w:val="none"/>
          <w:lang w:val="en-US" w:eastAsia="zh-CN"/>
        </w:rPr>
      </w:pPr>
    </w:p>
    <w:p>
      <w:pPr>
        <w:pStyle w:val="11"/>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等线">
    <w:altName w:val="Arial Unicode MS"/>
    <w:panose1 w:val="02010600030101010101"/>
    <w:charset w:val="86"/>
    <w:family w:val="auto"/>
    <w:pitch w:val="default"/>
    <w:sig w:usb0="00000000" w:usb1="00000000" w:usb2="00000016" w:usb3="00000000" w:csb0="0004000F" w:csb1="00000000"/>
  </w:font>
  <w:font w:name="v4.2.0">
    <w:altName w:val="Calibri"/>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8B81AC"/>
    <w:multiLevelType w:val="multilevel"/>
    <w:tmpl w:val="DE8B81AC"/>
    <w:lvl w:ilvl="0" w:tentative="0">
      <w:start w:val="2"/>
      <w:numFmt w:val="decimal"/>
      <w:lvlText w:val="%1."/>
      <w:lvlJc w:val="left"/>
      <w:pPr>
        <w:tabs>
          <w:tab w:val="left" w:pos="720"/>
        </w:tabs>
        <w:ind w:left="720" w:hanging="360"/>
      </w:pPr>
    </w:lvl>
    <w:lvl w:ilvl="1" w:tentative="0">
      <w:start w:val="2"/>
      <w:numFmt w:val="lowerLetter"/>
      <w:lvlText w:val="%2."/>
      <w:lvlJc w:val="left"/>
      <w:pPr>
        <w:tabs>
          <w:tab w:val="left" w:pos="1440"/>
        </w:tabs>
        <w:ind w:left="1440" w:hanging="360"/>
      </w:pPr>
      <w:rPr>
        <w:rFonts w:hint="default"/>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038B4A06"/>
    <w:multiLevelType w:val="singleLevel"/>
    <w:tmpl w:val="038B4A06"/>
    <w:lvl w:ilvl="0" w:tentative="0">
      <w:start w:val="1"/>
      <w:numFmt w:val="bullet"/>
      <w:lvlText w:val=""/>
      <w:lvlJc w:val="left"/>
      <w:pPr>
        <w:tabs>
          <w:tab w:val="left" w:pos="420"/>
        </w:tabs>
        <w:ind w:left="840" w:hanging="420"/>
      </w:pPr>
      <w:rPr>
        <w:rFonts w:hint="default" w:ascii="Wingdings" w:hAnsi="Wingdings"/>
      </w:rPr>
    </w:lvl>
  </w:abstractNum>
  <w:abstractNum w:abstractNumId="2">
    <w:nsid w:val="0816E65F"/>
    <w:multiLevelType w:val="singleLevel"/>
    <w:tmpl w:val="0816E65F"/>
    <w:lvl w:ilvl="0" w:tentative="0">
      <w:start w:val="1"/>
      <w:numFmt w:val="bullet"/>
      <w:lvlText w:val=""/>
      <w:lvlJc w:val="left"/>
      <w:pPr>
        <w:ind w:left="420" w:hanging="420"/>
      </w:pPr>
      <w:rPr>
        <w:rFonts w:hint="default" w:ascii="Wingdings" w:hAnsi="Wingdings"/>
      </w:rPr>
    </w:lvl>
  </w:abstractNum>
  <w:abstractNum w:abstractNumId="3">
    <w:nsid w:val="0A3C46A8"/>
    <w:multiLevelType w:val="multilevel"/>
    <w:tmpl w:val="0A3C46A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AF03C44"/>
    <w:multiLevelType w:val="multilevel"/>
    <w:tmpl w:val="0AF03C44"/>
    <w:lvl w:ilvl="0" w:tentative="0">
      <w:start w:val="1"/>
      <w:numFmt w:val="decimal"/>
      <w:lvlText w:val="[%1]"/>
      <w:lvlJc w:val="left"/>
      <w:pPr>
        <w:ind w:left="360" w:hanging="360"/>
      </w:pPr>
      <w:rPr>
        <w:rFonts w:hint="eastAsia"/>
      </w:rPr>
    </w:lvl>
    <w:lvl w:ilvl="1" w:tentative="0">
      <w:start w:val="1"/>
      <w:numFmt w:val="lowerLetter"/>
      <w:lvlText w:val="%2."/>
      <w:lvlJc w:val="left"/>
      <w:pPr>
        <w:ind w:left="1840" w:hanging="360"/>
      </w:pPr>
    </w:lvl>
    <w:lvl w:ilvl="2" w:tentative="0">
      <w:start w:val="1"/>
      <w:numFmt w:val="lowerRoman"/>
      <w:lvlText w:val="%3."/>
      <w:lvlJc w:val="right"/>
      <w:pPr>
        <w:ind w:left="2560" w:hanging="180"/>
      </w:pPr>
    </w:lvl>
    <w:lvl w:ilvl="3" w:tentative="0">
      <w:start w:val="1"/>
      <w:numFmt w:val="decimal"/>
      <w:lvlText w:val="%4."/>
      <w:lvlJc w:val="left"/>
      <w:pPr>
        <w:ind w:left="3280" w:hanging="360"/>
      </w:pPr>
    </w:lvl>
    <w:lvl w:ilvl="4" w:tentative="0">
      <w:start w:val="1"/>
      <w:numFmt w:val="lowerLetter"/>
      <w:lvlText w:val="%5."/>
      <w:lvlJc w:val="left"/>
      <w:pPr>
        <w:ind w:left="4000" w:hanging="360"/>
      </w:pPr>
    </w:lvl>
    <w:lvl w:ilvl="5" w:tentative="0">
      <w:start w:val="1"/>
      <w:numFmt w:val="lowerRoman"/>
      <w:lvlText w:val="%6."/>
      <w:lvlJc w:val="right"/>
      <w:pPr>
        <w:ind w:left="4720" w:hanging="180"/>
      </w:pPr>
    </w:lvl>
    <w:lvl w:ilvl="6" w:tentative="0">
      <w:start w:val="1"/>
      <w:numFmt w:val="decimal"/>
      <w:lvlText w:val="%7."/>
      <w:lvlJc w:val="left"/>
      <w:pPr>
        <w:ind w:left="5440" w:hanging="360"/>
      </w:pPr>
    </w:lvl>
    <w:lvl w:ilvl="7" w:tentative="0">
      <w:start w:val="1"/>
      <w:numFmt w:val="lowerLetter"/>
      <w:lvlText w:val="%8."/>
      <w:lvlJc w:val="left"/>
      <w:pPr>
        <w:ind w:left="6160" w:hanging="360"/>
      </w:pPr>
    </w:lvl>
    <w:lvl w:ilvl="8" w:tentative="0">
      <w:start w:val="1"/>
      <w:numFmt w:val="lowerRoman"/>
      <w:lvlText w:val="%9."/>
      <w:lvlJc w:val="right"/>
      <w:pPr>
        <w:ind w:left="6880" w:hanging="180"/>
      </w:pPr>
    </w:lvl>
  </w:abstractNum>
  <w:abstractNum w:abstractNumId="5">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221D65C1"/>
    <w:multiLevelType w:val="multilevel"/>
    <w:tmpl w:val="221D65C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3FE1331"/>
    <w:multiLevelType w:val="multilevel"/>
    <w:tmpl w:val="23FE133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0DBAD96"/>
    <w:multiLevelType w:val="singleLevel"/>
    <w:tmpl w:val="40DBAD96"/>
    <w:lvl w:ilvl="0" w:tentative="0">
      <w:start w:val="1"/>
      <w:numFmt w:val="bullet"/>
      <w:lvlText w:val=""/>
      <w:lvlJc w:val="left"/>
      <w:pPr>
        <w:ind w:left="420" w:hanging="420"/>
      </w:pPr>
      <w:rPr>
        <w:rFonts w:hint="default" w:ascii="Wingdings" w:hAnsi="Wingdings"/>
      </w:rPr>
    </w:lvl>
  </w:abstractNum>
  <w:abstractNum w:abstractNumId="9">
    <w:nsid w:val="471A6919"/>
    <w:multiLevelType w:val="multilevel"/>
    <w:tmpl w:val="471A6919"/>
    <w:lvl w:ilvl="0" w:tentative="0">
      <w:start w:val="1"/>
      <w:numFmt w:val="lowerLetter"/>
      <w:lvlText w:val="%1."/>
      <w:lvlJc w:val="left"/>
      <w:pPr>
        <w:tabs>
          <w:tab w:val="left" w:pos="1440"/>
        </w:tabs>
        <w:ind w:left="144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4D6E3167"/>
    <w:multiLevelType w:val="multilevel"/>
    <w:tmpl w:val="4D6E3167"/>
    <w:lvl w:ilvl="0" w:tentative="0">
      <w:start w:val="1"/>
      <w:numFmt w:val="decimal"/>
      <w:pStyle w:val="4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12">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
    <w:nsid w:val="6B5B4F67"/>
    <w:multiLevelType w:val="multilevel"/>
    <w:tmpl w:val="6B5B4F67"/>
    <w:lvl w:ilvl="0" w:tentative="0">
      <w:start w:val="1"/>
      <w:numFmt w:val="decimal"/>
      <w:pStyle w:val="11"/>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4">
    <w:nsid w:val="76B25EB9"/>
    <w:multiLevelType w:val="multilevel"/>
    <w:tmpl w:val="76B25EB9"/>
    <w:lvl w:ilvl="0" w:tentative="0">
      <w:start w:val="2"/>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3"/>
  </w:num>
  <w:num w:numId="2">
    <w:abstractNumId w:val="10"/>
  </w:num>
  <w:num w:numId="3">
    <w:abstractNumId w:val="5"/>
  </w:num>
  <w:num w:numId="4">
    <w:abstractNumId w:val="12"/>
  </w:num>
  <w:num w:numId="5">
    <w:abstractNumId w:val="14"/>
  </w:num>
  <w:num w:numId="6">
    <w:abstractNumId w:val="9"/>
  </w:num>
  <w:num w:numId="7">
    <w:abstractNumId w:val="3"/>
  </w:num>
  <w:num w:numId="8">
    <w:abstractNumId w:val="7"/>
  </w:num>
  <w:num w:numId="9">
    <w:abstractNumId w:val="11"/>
  </w:num>
  <w:num w:numId="10">
    <w:abstractNumId w:val="2"/>
  </w:num>
  <w:num w:numId="11">
    <w:abstractNumId w:val="0"/>
  </w:num>
  <w:num w:numId="12">
    <w:abstractNumId w:val="6"/>
  </w:num>
  <w:num w:numId="13">
    <w:abstractNumId w:val="8"/>
  </w:num>
  <w:num w:numId="14">
    <w:abstractNumId w:val="1"/>
  </w:num>
  <w:num w:numId="1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ko Onggosanusi">
    <w15:presenceInfo w15:providerId="None" w15:userId="Eko Onggosanu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13B7B"/>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39C0"/>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4B6418"/>
    <w:rsid w:val="0453753A"/>
    <w:rsid w:val="045A5C38"/>
    <w:rsid w:val="04654053"/>
    <w:rsid w:val="046B34D6"/>
    <w:rsid w:val="046D3DD6"/>
    <w:rsid w:val="046F3AAD"/>
    <w:rsid w:val="04793516"/>
    <w:rsid w:val="047A3CFF"/>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D9553D"/>
    <w:rsid w:val="06E87421"/>
    <w:rsid w:val="06F15E1D"/>
    <w:rsid w:val="06F2189D"/>
    <w:rsid w:val="070B7354"/>
    <w:rsid w:val="07192D61"/>
    <w:rsid w:val="072A67BD"/>
    <w:rsid w:val="073E6558"/>
    <w:rsid w:val="074D5303"/>
    <w:rsid w:val="07516DF0"/>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91F99"/>
    <w:rsid w:val="0B6E169D"/>
    <w:rsid w:val="0B735EF6"/>
    <w:rsid w:val="0B8D76AE"/>
    <w:rsid w:val="0B937689"/>
    <w:rsid w:val="0B993DEF"/>
    <w:rsid w:val="0BAF5541"/>
    <w:rsid w:val="0BB0429A"/>
    <w:rsid w:val="0BB97253"/>
    <w:rsid w:val="0BDE36C2"/>
    <w:rsid w:val="0BE1300C"/>
    <w:rsid w:val="0BFF5FC6"/>
    <w:rsid w:val="0C265CE3"/>
    <w:rsid w:val="0C394019"/>
    <w:rsid w:val="0C491F24"/>
    <w:rsid w:val="0C5D35AC"/>
    <w:rsid w:val="0C636AE4"/>
    <w:rsid w:val="0C6D1703"/>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82368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851262"/>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7E44DB"/>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667D5"/>
    <w:rsid w:val="17B800D8"/>
    <w:rsid w:val="17BC1358"/>
    <w:rsid w:val="17C75441"/>
    <w:rsid w:val="17D90F2F"/>
    <w:rsid w:val="17E21B65"/>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8541DD"/>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53DA4"/>
    <w:rsid w:val="1E0B3A3E"/>
    <w:rsid w:val="1E1016BE"/>
    <w:rsid w:val="1E130F58"/>
    <w:rsid w:val="1E132F88"/>
    <w:rsid w:val="1E152CCF"/>
    <w:rsid w:val="1E186D0C"/>
    <w:rsid w:val="1E2867E9"/>
    <w:rsid w:val="1E322697"/>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04368"/>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53F88"/>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CE2978"/>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7D056D"/>
    <w:rsid w:val="24A9296F"/>
    <w:rsid w:val="24AE3030"/>
    <w:rsid w:val="24AF10AE"/>
    <w:rsid w:val="24B36018"/>
    <w:rsid w:val="24B904B5"/>
    <w:rsid w:val="24BA56EB"/>
    <w:rsid w:val="24D4257E"/>
    <w:rsid w:val="24D91A37"/>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123BFB"/>
    <w:rsid w:val="26213C17"/>
    <w:rsid w:val="26233B26"/>
    <w:rsid w:val="2633160E"/>
    <w:rsid w:val="265B3CA1"/>
    <w:rsid w:val="265F6DC4"/>
    <w:rsid w:val="2662516B"/>
    <w:rsid w:val="26674DA0"/>
    <w:rsid w:val="266D3EB0"/>
    <w:rsid w:val="267D2B84"/>
    <w:rsid w:val="267F14C1"/>
    <w:rsid w:val="269340B6"/>
    <w:rsid w:val="2694746C"/>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963E0C"/>
    <w:rsid w:val="28B05368"/>
    <w:rsid w:val="28C81976"/>
    <w:rsid w:val="28FE4BB8"/>
    <w:rsid w:val="29106F5A"/>
    <w:rsid w:val="2926398A"/>
    <w:rsid w:val="2938186E"/>
    <w:rsid w:val="29472B8C"/>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453FA"/>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4260E"/>
    <w:rsid w:val="2DEE06C1"/>
    <w:rsid w:val="2DFB58F0"/>
    <w:rsid w:val="2E014790"/>
    <w:rsid w:val="2E0265C0"/>
    <w:rsid w:val="2E1017A1"/>
    <w:rsid w:val="2E540AA2"/>
    <w:rsid w:val="2E8D151C"/>
    <w:rsid w:val="2E9A328C"/>
    <w:rsid w:val="2E9B6813"/>
    <w:rsid w:val="2E9C68B8"/>
    <w:rsid w:val="2E9C766C"/>
    <w:rsid w:val="2EA9176F"/>
    <w:rsid w:val="2EAE3922"/>
    <w:rsid w:val="2EB1033E"/>
    <w:rsid w:val="2EB32811"/>
    <w:rsid w:val="2EB727B2"/>
    <w:rsid w:val="2EE51747"/>
    <w:rsid w:val="2EE77680"/>
    <w:rsid w:val="2EEC1357"/>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9E3F0A"/>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2A79A4"/>
    <w:rsid w:val="34320003"/>
    <w:rsid w:val="343F1997"/>
    <w:rsid w:val="34404F77"/>
    <w:rsid w:val="34440AE0"/>
    <w:rsid w:val="344E7B7B"/>
    <w:rsid w:val="34806536"/>
    <w:rsid w:val="34807672"/>
    <w:rsid w:val="34934CB1"/>
    <w:rsid w:val="349F7CE9"/>
    <w:rsid w:val="34C43C38"/>
    <w:rsid w:val="34CB2E3B"/>
    <w:rsid w:val="34CD1A98"/>
    <w:rsid w:val="34CF2BD8"/>
    <w:rsid w:val="34ED1C61"/>
    <w:rsid w:val="34F04638"/>
    <w:rsid w:val="351457B8"/>
    <w:rsid w:val="353E0BCA"/>
    <w:rsid w:val="35444C30"/>
    <w:rsid w:val="354B524C"/>
    <w:rsid w:val="354B77FD"/>
    <w:rsid w:val="354F34D3"/>
    <w:rsid w:val="356E1F2A"/>
    <w:rsid w:val="3576225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5325E"/>
    <w:rsid w:val="37FD1D01"/>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12B12"/>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94F3C"/>
    <w:rsid w:val="3D5E2933"/>
    <w:rsid w:val="3D5E7AA8"/>
    <w:rsid w:val="3D662F1C"/>
    <w:rsid w:val="3D6F2596"/>
    <w:rsid w:val="3D796230"/>
    <w:rsid w:val="3D7A5022"/>
    <w:rsid w:val="3D7C4968"/>
    <w:rsid w:val="3D924D6B"/>
    <w:rsid w:val="3D975710"/>
    <w:rsid w:val="3D9B313F"/>
    <w:rsid w:val="3D9B41D0"/>
    <w:rsid w:val="3D9C1792"/>
    <w:rsid w:val="3DB3129A"/>
    <w:rsid w:val="3DB6486B"/>
    <w:rsid w:val="3DBA6551"/>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614632"/>
    <w:rsid w:val="3F6A6AC4"/>
    <w:rsid w:val="3F6B6300"/>
    <w:rsid w:val="3F7716E8"/>
    <w:rsid w:val="3F7F143C"/>
    <w:rsid w:val="3F8561CC"/>
    <w:rsid w:val="3F927DA1"/>
    <w:rsid w:val="3F9315BF"/>
    <w:rsid w:val="3FA73B7E"/>
    <w:rsid w:val="3FAB4A68"/>
    <w:rsid w:val="3FB86017"/>
    <w:rsid w:val="3FBE37A3"/>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807EAE"/>
    <w:rsid w:val="408D50F6"/>
    <w:rsid w:val="408F4E71"/>
    <w:rsid w:val="40940A3E"/>
    <w:rsid w:val="409411F0"/>
    <w:rsid w:val="40A176E7"/>
    <w:rsid w:val="40C018E0"/>
    <w:rsid w:val="40C765F3"/>
    <w:rsid w:val="40CB19CC"/>
    <w:rsid w:val="40D57A9D"/>
    <w:rsid w:val="40E215B3"/>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1E7550"/>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3355B"/>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8FD70CE"/>
    <w:rsid w:val="491A7B75"/>
    <w:rsid w:val="493776D8"/>
    <w:rsid w:val="493801BB"/>
    <w:rsid w:val="493C6BB3"/>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C02E56"/>
    <w:rsid w:val="4BD85564"/>
    <w:rsid w:val="4BE2120B"/>
    <w:rsid w:val="4BEC690D"/>
    <w:rsid w:val="4BEE5A69"/>
    <w:rsid w:val="4C176A14"/>
    <w:rsid w:val="4C1C63D6"/>
    <w:rsid w:val="4C325FA4"/>
    <w:rsid w:val="4C4153A3"/>
    <w:rsid w:val="4C500D31"/>
    <w:rsid w:val="4C5A2771"/>
    <w:rsid w:val="4C5C3370"/>
    <w:rsid w:val="4C7F6F5D"/>
    <w:rsid w:val="4C864A35"/>
    <w:rsid w:val="4C8B7E80"/>
    <w:rsid w:val="4C8E4353"/>
    <w:rsid w:val="4C910676"/>
    <w:rsid w:val="4C985EF0"/>
    <w:rsid w:val="4C9E36A5"/>
    <w:rsid w:val="4CAB2556"/>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8D6039"/>
    <w:rsid w:val="4D924A76"/>
    <w:rsid w:val="4D955C59"/>
    <w:rsid w:val="4DB824B4"/>
    <w:rsid w:val="4DBB15FF"/>
    <w:rsid w:val="4DBB403F"/>
    <w:rsid w:val="4DC33AEA"/>
    <w:rsid w:val="4DD23F54"/>
    <w:rsid w:val="4DD47439"/>
    <w:rsid w:val="4DD926D1"/>
    <w:rsid w:val="4DDA7A28"/>
    <w:rsid w:val="4DE5097C"/>
    <w:rsid w:val="4DF036EE"/>
    <w:rsid w:val="4E015C76"/>
    <w:rsid w:val="4E0F6ADF"/>
    <w:rsid w:val="4E292C46"/>
    <w:rsid w:val="4E310026"/>
    <w:rsid w:val="4E4A2325"/>
    <w:rsid w:val="4E507692"/>
    <w:rsid w:val="4E591DB2"/>
    <w:rsid w:val="4E603881"/>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21776"/>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C1CEF"/>
    <w:rsid w:val="52632F70"/>
    <w:rsid w:val="528B5767"/>
    <w:rsid w:val="529435B7"/>
    <w:rsid w:val="529C69A9"/>
    <w:rsid w:val="52A05116"/>
    <w:rsid w:val="52A77D4F"/>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F501CE"/>
    <w:rsid w:val="54F64B1D"/>
    <w:rsid w:val="552C7D51"/>
    <w:rsid w:val="55352D36"/>
    <w:rsid w:val="55367BF4"/>
    <w:rsid w:val="55486565"/>
    <w:rsid w:val="555D33E0"/>
    <w:rsid w:val="555E3423"/>
    <w:rsid w:val="5560645C"/>
    <w:rsid w:val="556A172E"/>
    <w:rsid w:val="5577638E"/>
    <w:rsid w:val="55793155"/>
    <w:rsid w:val="5594082D"/>
    <w:rsid w:val="55A407A5"/>
    <w:rsid w:val="55B1164D"/>
    <w:rsid w:val="55B4735E"/>
    <w:rsid w:val="55BB221D"/>
    <w:rsid w:val="55CD1687"/>
    <w:rsid w:val="55EB16E2"/>
    <w:rsid w:val="5612283D"/>
    <w:rsid w:val="56371459"/>
    <w:rsid w:val="563C6522"/>
    <w:rsid w:val="563E23DC"/>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EF622F"/>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9015F"/>
    <w:rsid w:val="582F1895"/>
    <w:rsid w:val="58302CCE"/>
    <w:rsid w:val="58474CE2"/>
    <w:rsid w:val="584B6A8E"/>
    <w:rsid w:val="58532FAC"/>
    <w:rsid w:val="585A78D7"/>
    <w:rsid w:val="585C6786"/>
    <w:rsid w:val="58793674"/>
    <w:rsid w:val="58804FBD"/>
    <w:rsid w:val="589408A7"/>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F772C"/>
    <w:rsid w:val="642E5B37"/>
    <w:rsid w:val="64480456"/>
    <w:rsid w:val="644C3818"/>
    <w:rsid w:val="64706BBE"/>
    <w:rsid w:val="64713F3D"/>
    <w:rsid w:val="64933AA4"/>
    <w:rsid w:val="6499665B"/>
    <w:rsid w:val="64C144B8"/>
    <w:rsid w:val="64C466DC"/>
    <w:rsid w:val="64DB766F"/>
    <w:rsid w:val="64DD6515"/>
    <w:rsid w:val="64E65D23"/>
    <w:rsid w:val="64EE692F"/>
    <w:rsid w:val="64F20786"/>
    <w:rsid w:val="64F2095B"/>
    <w:rsid w:val="64FA06D8"/>
    <w:rsid w:val="64FA1D2F"/>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355606"/>
    <w:rsid w:val="664B5C0B"/>
    <w:rsid w:val="665244EE"/>
    <w:rsid w:val="66547455"/>
    <w:rsid w:val="666B43E4"/>
    <w:rsid w:val="6678346C"/>
    <w:rsid w:val="66A32FBE"/>
    <w:rsid w:val="66B11862"/>
    <w:rsid w:val="66BF0A49"/>
    <w:rsid w:val="66C979C9"/>
    <w:rsid w:val="66CF222B"/>
    <w:rsid w:val="66E568FC"/>
    <w:rsid w:val="66E7282E"/>
    <w:rsid w:val="66F42EBF"/>
    <w:rsid w:val="66FB11F6"/>
    <w:rsid w:val="67022E0D"/>
    <w:rsid w:val="670C4B07"/>
    <w:rsid w:val="670C54C0"/>
    <w:rsid w:val="6710610D"/>
    <w:rsid w:val="67342D1E"/>
    <w:rsid w:val="67445712"/>
    <w:rsid w:val="675D681D"/>
    <w:rsid w:val="67617AFA"/>
    <w:rsid w:val="67735DE9"/>
    <w:rsid w:val="6797706E"/>
    <w:rsid w:val="679A2557"/>
    <w:rsid w:val="67A068CF"/>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781E06"/>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FE454F"/>
    <w:rsid w:val="6C055095"/>
    <w:rsid w:val="6C363058"/>
    <w:rsid w:val="6C460D0E"/>
    <w:rsid w:val="6C4A6633"/>
    <w:rsid w:val="6C522891"/>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63F24"/>
    <w:rsid w:val="71ED389A"/>
    <w:rsid w:val="71F9130C"/>
    <w:rsid w:val="721A4F0B"/>
    <w:rsid w:val="721B36E4"/>
    <w:rsid w:val="721D3791"/>
    <w:rsid w:val="722668D2"/>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57A0F"/>
    <w:rsid w:val="733D0D32"/>
    <w:rsid w:val="733D2693"/>
    <w:rsid w:val="73417693"/>
    <w:rsid w:val="73461D91"/>
    <w:rsid w:val="734F0CE7"/>
    <w:rsid w:val="73565D79"/>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40F06"/>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755EE0"/>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9874D5"/>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C22B3"/>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4"/>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1"/>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1"/>
    <w:semiHidden/>
    <w:unhideWhenUsed/>
    <w:qFormat/>
    <w:uiPriority w:val="99"/>
    <w:rPr>
      <w:rFonts w:ascii="宋体" w:eastAsia="宋体"/>
      <w:sz w:val="18"/>
      <w:szCs w:val="18"/>
    </w:rPr>
  </w:style>
  <w:style w:type="paragraph" w:styleId="9">
    <w:name w:val="annotation text"/>
    <w:basedOn w:val="1"/>
    <w:semiHidden/>
    <w:unhideWhenUsed/>
    <w:qFormat/>
    <w:uiPriority w:val="0"/>
    <w:pPr>
      <w:jc w:val="left"/>
    </w:pPr>
  </w:style>
  <w:style w:type="paragraph" w:styleId="10">
    <w:name w:val="Body Text"/>
    <w:basedOn w:val="1"/>
    <w:link w:val="25"/>
    <w:qFormat/>
    <w:uiPriority w:val="0"/>
    <w:pPr>
      <w:spacing w:after="120"/>
      <w:jc w:val="both"/>
    </w:pPr>
    <w:rPr>
      <w:rFonts w:eastAsia="MS Mincho"/>
      <w:lang w:val="zh-CN"/>
    </w:rPr>
  </w:style>
  <w:style w:type="paragraph" w:styleId="11">
    <w:name w:val="List 2"/>
    <w:basedOn w:val="12"/>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2">
    <w:name w:val="List"/>
    <w:basedOn w:val="1"/>
    <w:semiHidden/>
    <w:unhideWhenUsed/>
    <w:qFormat/>
    <w:uiPriority w:val="99"/>
    <w:pPr>
      <w:ind w:left="200" w:hanging="200" w:hangingChars="200"/>
      <w:contextualSpacing/>
    </w:pPr>
  </w:style>
  <w:style w:type="paragraph" w:styleId="13">
    <w:name w:val="Date"/>
    <w:basedOn w:val="1"/>
    <w:next w:val="1"/>
    <w:link w:val="48"/>
    <w:semiHidden/>
    <w:unhideWhenUsed/>
    <w:qFormat/>
    <w:uiPriority w:val="99"/>
    <w:pPr>
      <w:ind w:left="100" w:leftChars="2500"/>
    </w:pPr>
  </w:style>
  <w:style w:type="paragraph" w:styleId="14">
    <w:name w:val="Balloon Text"/>
    <w:basedOn w:val="1"/>
    <w:link w:val="29"/>
    <w:semiHidden/>
    <w:unhideWhenUsed/>
    <w:qFormat/>
    <w:uiPriority w:val="99"/>
    <w:rPr>
      <w:sz w:val="18"/>
      <w:szCs w:val="18"/>
      <w:lang w:val="zh-CN"/>
    </w:rPr>
  </w:style>
  <w:style w:type="paragraph" w:styleId="15">
    <w:name w:val="footer"/>
    <w:basedOn w:val="1"/>
    <w:link w:val="28"/>
    <w:unhideWhenUsed/>
    <w:qFormat/>
    <w:uiPriority w:val="99"/>
    <w:pPr>
      <w:tabs>
        <w:tab w:val="center" w:pos="4153"/>
        <w:tab w:val="right" w:pos="8306"/>
      </w:tabs>
      <w:snapToGrid w:val="0"/>
    </w:pPr>
    <w:rPr>
      <w:sz w:val="18"/>
      <w:szCs w:val="18"/>
      <w:lang w:val="zh-CN"/>
    </w:rPr>
  </w:style>
  <w:style w:type="paragraph" w:styleId="16">
    <w:name w:val="header"/>
    <w:basedOn w:val="1"/>
    <w:link w:val="26"/>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customStyle="1" w:styleId="23">
    <w:name w:val="Heading 1 Char"/>
    <w:link w:val="2"/>
    <w:qFormat/>
    <w:uiPriority w:val="0"/>
    <w:rPr>
      <w:rFonts w:ascii="Helvetica" w:hAnsi="Helvetica" w:eastAsia="MS Mincho" w:cs="Times New Roman"/>
      <w:b/>
      <w:bCs/>
      <w:kern w:val="32"/>
      <w:sz w:val="28"/>
      <w:szCs w:val="32"/>
      <w:lang w:val="zh-CN" w:eastAsia="en-US"/>
    </w:rPr>
  </w:style>
  <w:style w:type="character" w:customStyle="1" w:styleId="24">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5">
    <w:name w:val="Body Text Char"/>
    <w:link w:val="10"/>
    <w:qFormat/>
    <w:uiPriority w:val="0"/>
    <w:rPr>
      <w:rFonts w:ascii="Times New Roman" w:hAnsi="Times New Roman" w:eastAsia="MS Mincho" w:cs="Times New Roman"/>
      <w:kern w:val="0"/>
      <w:sz w:val="20"/>
      <w:szCs w:val="24"/>
      <w:lang w:val="zh-CN" w:eastAsia="en-US"/>
    </w:rPr>
  </w:style>
  <w:style w:type="character" w:customStyle="1" w:styleId="26">
    <w:name w:val="Header Char"/>
    <w:link w:val="16"/>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Footer Char"/>
    <w:link w:val="15"/>
    <w:qFormat/>
    <w:uiPriority w:val="99"/>
    <w:rPr>
      <w:rFonts w:ascii="Times New Roman" w:hAnsi="Times New Roman" w:eastAsia="Times New Roman" w:cs="Times New Roman"/>
      <w:kern w:val="0"/>
      <w:sz w:val="18"/>
      <w:szCs w:val="18"/>
      <w:lang w:eastAsia="en-US"/>
    </w:rPr>
  </w:style>
  <w:style w:type="character" w:customStyle="1" w:styleId="29">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0">
    <w:name w:val="List Paragraph"/>
    <w:basedOn w:val="1"/>
    <w:link w:val="4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1">
    <w:name w:val="Document Map Char"/>
    <w:link w:val="8"/>
    <w:semiHidden/>
    <w:qFormat/>
    <w:uiPriority w:val="99"/>
    <w:rPr>
      <w:rFonts w:ascii="宋体" w:hAnsi="Times New Roman"/>
      <w:sz w:val="18"/>
      <w:szCs w:val="18"/>
      <w:lang w:eastAsia="en-US"/>
    </w:rPr>
  </w:style>
  <w:style w:type="paragraph" w:customStyle="1" w:styleId="32">
    <w:name w:val="B1"/>
    <w:basedOn w:val="12"/>
    <w:link w:val="33"/>
    <w:qFormat/>
    <w:uiPriority w:val="0"/>
    <w:pPr>
      <w:spacing w:after="180"/>
      <w:ind w:left="568" w:hanging="284" w:firstLineChars="0"/>
      <w:contextualSpacing w:val="0"/>
    </w:pPr>
    <w:rPr>
      <w:rFonts w:eastAsia="宋体"/>
      <w:szCs w:val="20"/>
      <w:lang w:val="en-GB"/>
    </w:rPr>
  </w:style>
  <w:style w:type="character" w:customStyle="1" w:styleId="33">
    <w:name w:val="B1 (文字)"/>
    <w:link w:val="32"/>
    <w:qFormat/>
    <w:locked/>
    <w:uiPriority w:val="0"/>
    <w:rPr>
      <w:rFonts w:ascii="Times New Roman" w:hAnsi="Times New Roman"/>
      <w:lang w:val="en-GB" w:eastAsia="en-US"/>
    </w:rPr>
  </w:style>
  <w:style w:type="character" w:customStyle="1" w:styleId="34">
    <w:name w:val="B1 Char1"/>
    <w:qFormat/>
    <w:uiPriority w:val="0"/>
    <w:rPr>
      <w:lang w:val="en-GB" w:eastAsia="en-US"/>
    </w:rPr>
  </w:style>
  <w:style w:type="paragraph" w:customStyle="1" w:styleId="35">
    <w:name w:val="TAH"/>
    <w:basedOn w:val="36"/>
    <w:link w:val="41"/>
    <w:qFormat/>
    <w:uiPriority w:val="0"/>
    <w:rPr>
      <w:b/>
    </w:rPr>
  </w:style>
  <w:style w:type="paragraph" w:customStyle="1" w:styleId="36">
    <w:name w:val="TAC"/>
    <w:basedOn w:val="37"/>
    <w:link w:val="40"/>
    <w:qFormat/>
    <w:uiPriority w:val="0"/>
    <w:pPr>
      <w:keepNext/>
      <w:keepLines/>
      <w:jc w:val="center"/>
    </w:pPr>
    <w:rPr>
      <w:rFonts w:ascii="Arial" w:hAnsi="Arial" w:eastAsia="宋体"/>
      <w:sz w:val="18"/>
      <w:szCs w:val="20"/>
      <w:lang w:val="en-GB" w:eastAsia="zh-CN"/>
    </w:rPr>
  </w:style>
  <w:style w:type="paragraph" w:customStyle="1" w:styleId="37">
    <w:name w:val="TAL"/>
    <w:basedOn w:val="1"/>
    <w:link w:val="50"/>
    <w:qFormat/>
    <w:uiPriority w:val="0"/>
    <w:pPr>
      <w:keepNext/>
      <w:keepLines/>
    </w:pPr>
    <w:rPr>
      <w:rFonts w:ascii="Arial" w:hAnsi="Arial" w:eastAsia="宋体"/>
      <w:sz w:val="18"/>
      <w:szCs w:val="20"/>
      <w:lang w:val="en-GB"/>
    </w:rPr>
  </w:style>
  <w:style w:type="paragraph" w:customStyle="1" w:styleId="38">
    <w:name w:val="TH"/>
    <w:basedOn w:val="1"/>
    <w:link w:val="39"/>
    <w:qFormat/>
    <w:uiPriority w:val="0"/>
    <w:pPr>
      <w:keepNext/>
      <w:keepLines/>
      <w:spacing w:before="60" w:after="180"/>
      <w:jc w:val="center"/>
    </w:pPr>
    <w:rPr>
      <w:rFonts w:ascii="Arial" w:hAnsi="Arial" w:eastAsia="宋体"/>
      <w:b/>
      <w:szCs w:val="20"/>
      <w:lang w:val="en-GB" w:eastAsia="zh-CN"/>
    </w:rPr>
  </w:style>
  <w:style w:type="character" w:customStyle="1" w:styleId="39">
    <w:name w:val="TH Char"/>
    <w:link w:val="38"/>
    <w:qFormat/>
    <w:uiPriority w:val="0"/>
    <w:rPr>
      <w:rFonts w:ascii="Arial" w:hAnsi="Arial" w:eastAsia="宋体"/>
      <w:b/>
      <w:lang w:val="en-GB" w:eastAsia="zh-CN"/>
    </w:rPr>
  </w:style>
  <w:style w:type="character" w:customStyle="1" w:styleId="40">
    <w:name w:val="TAC Char"/>
    <w:link w:val="36"/>
    <w:qFormat/>
    <w:uiPriority w:val="0"/>
    <w:rPr>
      <w:rFonts w:ascii="Arial" w:hAnsi="Arial" w:eastAsia="宋体"/>
      <w:sz w:val="18"/>
      <w:lang w:val="en-GB" w:eastAsia="zh-CN"/>
    </w:rPr>
  </w:style>
  <w:style w:type="character" w:customStyle="1" w:styleId="41">
    <w:name w:val="TAH Car"/>
    <w:link w:val="35"/>
    <w:qFormat/>
    <w:uiPriority w:val="0"/>
    <w:rPr>
      <w:rFonts w:ascii="Arial" w:hAnsi="Arial" w:eastAsia="宋体"/>
      <w:b/>
      <w:sz w:val="18"/>
      <w:lang w:val="en-GB" w:eastAsia="zh-C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3">
    <w:name w:val="TAR"/>
    <w:basedOn w:val="1"/>
    <w:qFormat/>
    <w:uiPriority w:val="0"/>
    <w:pPr>
      <w:keepNext/>
      <w:keepLines/>
      <w:jc w:val="right"/>
    </w:pPr>
    <w:rPr>
      <w:rFonts w:ascii="Arial" w:hAnsi="Arial" w:eastAsia="宋体"/>
      <w:sz w:val="18"/>
      <w:szCs w:val="20"/>
      <w:lang w:val="en-GB"/>
    </w:rPr>
  </w:style>
  <w:style w:type="paragraph" w:customStyle="1" w:styleId="44">
    <w:name w:val="RAN4 proposal"/>
    <w:basedOn w:val="7"/>
    <w:next w:val="1"/>
    <w:link w:val="45"/>
    <w:qFormat/>
    <w:uiPriority w:val="0"/>
    <w:pPr>
      <w:numPr>
        <w:ilvl w:val="0"/>
        <w:numId w:val="2"/>
      </w:numPr>
      <w:spacing w:after="200"/>
      <w:ind w:left="0" w:firstLine="0"/>
    </w:pPr>
    <w:rPr>
      <w:rFonts w:ascii="Times New Roman" w:hAnsi="Times New Roman" w:eastAsia="宋体"/>
      <w:b/>
      <w:iCs/>
      <w:szCs w:val="18"/>
    </w:rPr>
  </w:style>
  <w:style w:type="character" w:customStyle="1" w:styleId="45">
    <w:name w:val="RAN4 proposal Char"/>
    <w:link w:val="44"/>
    <w:qFormat/>
    <w:uiPriority w:val="0"/>
    <w:rPr>
      <w:rFonts w:ascii="Times New Roman" w:hAnsi="Times New Roman"/>
      <w:b/>
      <w:iCs/>
      <w:szCs w:val="18"/>
      <w:lang w:eastAsia="en-US"/>
    </w:rPr>
  </w:style>
  <w:style w:type="character" w:customStyle="1" w:styleId="46">
    <w:name w:val="List Paragraph Char"/>
    <w:link w:val="30"/>
    <w:qFormat/>
    <w:uiPriority w:val="34"/>
    <w:rPr>
      <w:kern w:val="2"/>
      <w:sz w:val="21"/>
      <w:szCs w:val="22"/>
    </w:rPr>
  </w:style>
  <w:style w:type="character" w:customStyle="1" w:styleId="47">
    <w:name w:val="ZGSM"/>
    <w:qFormat/>
    <w:uiPriority w:val="0"/>
  </w:style>
  <w:style w:type="character" w:customStyle="1" w:styleId="48">
    <w:name w:val="Date Char"/>
    <w:link w:val="13"/>
    <w:semiHidden/>
    <w:qFormat/>
    <w:uiPriority w:val="99"/>
    <w:rPr>
      <w:rFonts w:ascii="Times New Roman" w:hAnsi="Times New Roman" w:eastAsia="Times New Roman"/>
      <w:szCs w:val="24"/>
      <w:lang w:eastAsia="en-US"/>
    </w:rPr>
  </w:style>
  <w:style w:type="paragraph" w:customStyle="1" w:styleId="49">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0">
    <w:name w:val="TAL Char"/>
    <w:link w:val="37"/>
    <w:qFormat/>
    <w:uiPriority w:val="0"/>
    <w:rPr>
      <w:rFonts w:ascii="Arial" w:hAnsi="Arial"/>
      <w:sz w:val="18"/>
      <w:lang w:val="en-GB" w:eastAsia="en-US"/>
    </w:rPr>
  </w:style>
  <w:style w:type="character" w:customStyle="1" w:styleId="51">
    <w:name w:val="Heading 3 Char"/>
    <w:link w:val="4"/>
    <w:qFormat/>
    <w:uiPriority w:val="9"/>
    <w:rPr>
      <w:rFonts w:ascii="Times New Roman" w:hAnsi="Times New Roman" w:eastAsia="Times New Roman"/>
      <w:b/>
      <w:bCs/>
      <w:sz w:val="32"/>
      <w:szCs w:val="32"/>
      <w:lang w:eastAsia="en-US"/>
    </w:rPr>
  </w:style>
  <w:style w:type="character" w:customStyle="1" w:styleId="52">
    <w:name w:val="TAL Car"/>
    <w:qFormat/>
    <w:uiPriority w:val="0"/>
    <w:rPr>
      <w:rFonts w:ascii="Arial" w:hAnsi="Arial" w:eastAsia="Times New Roman" w:cs="Times New Roman"/>
      <w:kern w:val="0"/>
      <w:sz w:val="18"/>
      <w:szCs w:val="20"/>
      <w:lang w:val="en-GB" w:eastAsia="ko-KR"/>
    </w:rPr>
  </w:style>
  <w:style w:type="paragraph" w:customStyle="1" w:styleId="53">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4">
    <w:name w:val="TAN"/>
    <w:basedOn w:val="37"/>
    <w:qFormat/>
    <w:uiPriority w:val="0"/>
    <w:pPr>
      <w:ind w:left="851" w:hanging="851"/>
    </w:pPr>
  </w:style>
  <w:style w:type="character" w:customStyle="1" w:styleId="55">
    <w:name w:val="normaltextrun"/>
    <w:basedOn w:val="20"/>
    <w:qFormat/>
    <w:uiPriority w:val="0"/>
  </w:style>
  <w:style w:type="character" w:customStyle="1" w:styleId="56">
    <w:name w:val="eop"/>
    <w:basedOn w:val="20"/>
    <w:qFormat/>
    <w:uiPriority w:val="0"/>
  </w:style>
  <w:style w:type="paragraph" w:customStyle="1" w:styleId="57">
    <w:name w:val="paragraph"/>
    <w:basedOn w:val="1"/>
    <w:qFormat/>
    <w:uiPriority w:val="0"/>
    <w:pPr>
      <w:spacing w:before="100" w:beforeAutospacing="1" w:after="100" w:afterAutospacing="1"/>
    </w:pPr>
    <w:rPr>
      <w:rFonts w:eastAsia="Times New Roman"/>
      <w:sz w:val="24"/>
      <w:szCs w:val="24"/>
    </w:rPr>
  </w:style>
  <w:style w:type="paragraph" w:customStyle="1" w:styleId="58">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0">
    <w:name w:val="스타일 스타일 스타일 스타일 양쪽 첫 줄:  2 글자 + 첫 줄:  2 글자 + 첫 줄:  2 글자 + 첫 줄:  2..."/>
    <w:basedOn w:val="61"/>
    <w:qFormat/>
    <w:uiPriority w:val="0"/>
    <w:pPr>
      <w:spacing w:line="336" w:lineRule="auto"/>
    </w:pPr>
  </w:style>
  <w:style w:type="paragraph" w:customStyle="1" w:styleId="61">
    <w:name w:val="스타일 스타일 스타일 양쪽 첫 줄:  2 글자 + 첫 줄:  2 글자 + 첫 줄:  2 글자"/>
    <w:basedOn w:val="62"/>
    <w:qFormat/>
    <w:uiPriority w:val="0"/>
    <w:pPr>
      <w:spacing w:line="312" w:lineRule="auto"/>
    </w:pPr>
  </w:style>
  <w:style w:type="paragraph" w:customStyle="1" w:styleId="62">
    <w:name w:val="스타일 스타일 양쪽 첫 줄:  2 글자 + 첫 줄:  2 글자"/>
    <w:basedOn w:val="63"/>
    <w:qFormat/>
    <w:uiPriority w:val="0"/>
    <w:pPr>
      <w:spacing w:line="300" w:lineRule="auto"/>
    </w:pPr>
  </w:style>
  <w:style w:type="paragraph" w:customStyle="1" w:styleId="63">
    <w:name w:val="스타일 양쪽 첫 줄:  2 글자"/>
    <w:basedOn w:val="1"/>
    <w:qFormat/>
    <w:uiPriority w:val="0"/>
    <w:pPr>
      <w:spacing w:line="288" w:lineRule="auto"/>
      <w:ind w:firstLine="200" w:firstLineChars="200"/>
      <w:jc w:val="both"/>
    </w:pPr>
    <w:rPr>
      <w:rFonts w:cs="Batang"/>
    </w:rPr>
  </w:style>
  <w:style w:type="paragraph" w:customStyle="1" w:styleId="64">
    <w:name w:val="0 Main text"/>
    <w:basedOn w:val="65"/>
    <w:qFormat/>
    <w:uiPriority w:val="0"/>
    <w:pPr>
      <w:spacing w:before="0" w:after="100" w:afterAutospacing="1"/>
      <w:ind w:firstLine="360" w:firstLineChars="0"/>
    </w:pPr>
    <w:rPr>
      <w:sz w:val="20"/>
      <w:lang w:eastAsia="en-US"/>
    </w:rPr>
  </w:style>
  <w:style w:type="paragraph" w:customStyle="1" w:styleId="65">
    <w:name w:val="main text"/>
    <w:basedOn w:val="1"/>
    <w:qFormat/>
    <w:uiPriority w:val="0"/>
    <w:pPr>
      <w:spacing w:before="60" w:after="60" w:line="288" w:lineRule="auto"/>
      <w:ind w:firstLine="200" w:firstLineChars="200"/>
      <w:jc w:val="both"/>
    </w:pPr>
    <w:rPr>
      <w:rFonts w:cs="Batang"/>
      <w:lang w:eastAsia="ko-KR"/>
    </w:rPr>
  </w:style>
  <w:style w:type="paragraph" w:customStyle="1" w:styleId="66">
    <w:name w:val="B2"/>
    <w:basedOn w:val="1"/>
    <w:qFormat/>
    <w:uiPriority w:val="0"/>
    <w:pPr>
      <w:ind w:left="851" w:hanging="284"/>
    </w:pPr>
    <w:rPr>
      <w:lang w:val="zh-CN"/>
    </w:rPr>
  </w:style>
  <w:style w:type="paragraph" w:customStyle="1" w:styleId="67">
    <w:name w:val="B3"/>
    <w:basedOn w:val="1"/>
    <w:qFormat/>
    <w:uiPriority w:val="0"/>
    <w:pPr>
      <w:ind w:left="1135" w:hanging="284"/>
    </w:pPr>
  </w:style>
  <w:style w:type="paragraph" w:customStyle="1" w:styleId="68">
    <w:name w:val="B4"/>
    <w:basedOn w:val="1"/>
    <w:qFormat/>
    <w:uiPriority w:val="0"/>
    <w:pPr>
      <w:ind w:left="1418" w:hanging="284"/>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wmf"/><Relationship Id="rId7" Type="http://schemas.openxmlformats.org/officeDocument/2006/relationships/oleObject" Target="embeddings/oleObject1.bin"/><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2024-11-08T14:48:31Z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